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56" w:type="dxa"/>
        <w:tblInd w:w="93" w:type="dxa"/>
        <w:tblLayout w:type="fixed"/>
        <w:tblLook w:val="04A0" w:firstRow="1" w:lastRow="0" w:firstColumn="1" w:lastColumn="0" w:noHBand="0" w:noVBand="1"/>
      </w:tblPr>
      <w:tblGrid>
        <w:gridCol w:w="2000"/>
        <w:gridCol w:w="3827"/>
        <w:gridCol w:w="1566"/>
        <w:gridCol w:w="1603"/>
        <w:gridCol w:w="4360"/>
      </w:tblGrid>
      <w:tr w:rsidR="00D57484" w:rsidRPr="00D57484" w:rsidTr="000C12D2">
        <w:trPr>
          <w:cantSplit/>
          <w:trHeight w:val="900"/>
          <w:tblHeader/>
        </w:trPr>
        <w:tc>
          <w:tcPr>
            <w:tcW w:w="2000" w:type="dxa"/>
            <w:tcBorders>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b/>
                <w:bCs/>
                <w:color w:val="000000"/>
                <w:szCs w:val="24"/>
                <w:lang w:eastAsia="en-AU"/>
              </w:rPr>
            </w:pPr>
            <w:r w:rsidRPr="00D57484">
              <w:rPr>
                <w:rFonts w:ascii="Times New Roman" w:eastAsia="Times New Roman" w:hAnsi="Times New Roman" w:cs="Times New Roman"/>
                <w:b/>
                <w:bCs/>
                <w:color w:val="000000"/>
                <w:szCs w:val="24"/>
                <w:lang w:eastAsia="en-AU"/>
              </w:rPr>
              <w:t>NA</w:t>
            </w:r>
            <w:bookmarkStart w:id="0" w:name="_GoBack"/>
            <w:bookmarkEnd w:id="0"/>
            <w:r w:rsidRPr="00D57484">
              <w:rPr>
                <w:rFonts w:ascii="Times New Roman" w:eastAsia="Times New Roman" w:hAnsi="Times New Roman" w:cs="Times New Roman"/>
                <w:b/>
                <w:bCs/>
                <w:color w:val="000000"/>
                <w:szCs w:val="24"/>
                <w:lang w:eastAsia="en-AU"/>
              </w:rPr>
              <w:t>ME OF SOURCE</w:t>
            </w:r>
          </w:p>
        </w:tc>
        <w:tc>
          <w:tcPr>
            <w:tcW w:w="3827" w:type="dxa"/>
            <w:tcBorders>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b/>
                <w:bCs/>
                <w:color w:val="000000"/>
                <w:szCs w:val="24"/>
                <w:lang w:eastAsia="en-AU"/>
              </w:rPr>
            </w:pPr>
            <w:r w:rsidRPr="00D57484">
              <w:rPr>
                <w:rFonts w:ascii="Times New Roman" w:eastAsia="Times New Roman" w:hAnsi="Times New Roman" w:cs="Times New Roman"/>
                <w:b/>
                <w:bCs/>
                <w:color w:val="000000"/>
                <w:szCs w:val="24"/>
                <w:lang w:eastAsia="en-AU"/>
              </w:rPr>
              <w:t>ACCESSED FROM</w:t>
            </w:r>
          </w:p>
        </w:tc>
        <w:tc>
          <w:tcPr>
            <w:tcW w:w="1566" w:type="dxa"/>
            <w:tcBorders>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b/>
                <w:bCs/>
                <w:color w:val="000000"/>
                <w:szCs w:val="24"/>
                <w:lang w:eastAsia="en-AU"/>
              </w:rPr>
            </w:pPr>
            <w:r w:rsidRPr="00D57484">
              <w:rPr>
                <w:rFonts w:ascii="Times New Roman" w:eastAsia="Times New Roman" w:hAnsi="Times New Roman" w:cs="Times New Roman"/>
                <w:b/>
                <w:bCs/>
                <w:color w:val="000000"/>
                <w:szCs w:val="24"/>
                <w:lang w:eastAsia="en-AU"/>
              </w:rPr>
              <w:t>COUNTRY COVERAGE</w:t>
            </w:r>
          </w:p>
        </w:tc>
        <w:tc>
          <w:tcPr>
            <w:tcW w:w="1603" w:type="dxa"/>
            <w:tcBorders>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b/>
                <w:bCs/>
                <w:color w:val="000000"/>
                <w:szCs w:val="24"/>
                <w:lang w:eastAsia="en-AU"/>
              </w:rPr>
            </w:pPr>
            <w:r w:rsidRPr="00D57484">
              <w:rPr>
                <w:rFonts w:ascii="Times New Roman" w:eastAsia="Times New Roman" w:hAnsi="Times New Roman" w:cs="Times New Roman"/>
                <w:b/>
                <w:bCs/>
                <w:color w:val="000000"/>
                <w:szCs w:val="24"/>
                <w:lang w:eastAsia="en-AU"/>
              </w:rPr>
              <w:t>DATA COVERAGE</w:t>
            </w:r>
          </w:p>
        </w:tc>
        <w:tc>
          <w:tcPr>
            <w:tcW w:w="4360" w:type="dxa"/>
            <w:tcBorders>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b/>
                <w:bCs/>
                <w:color w:val="000000"/>
                <w:szCs w:val="24"/>
                <w:lang w:eastAsia="en-AU"/>
              </w:rPr>
            </w:pPr>
            <w:r w:rsidRPr="00D57484">
              <w:rPr>
                <w:rFonts w:ascii="Times New Roman" w:eastAsia="Times New Roman" w:hAnsi="Times New Roman" w:cs="Times New Roman"/>
                <w:b/>
                <w:bCs/>
                <w:color w:val="000000"/>
                <w:szCs w:val="24"/>
                <w:lang w:eastAsia="en-AU"/>
              </w:rPr>
              <w:t>BRIEF METHODOLOGY</w:t>
            </w:r>
          </w:p>
        </w:tc>
      </w:tr>
      <w:tr w:rsidR="00D57484" w:rsidRPr="00D57484" w:rsidTr="000C12D2">
        <w:trPr>
          <w:cantSplit/>
          <w:trHeight w:val="435"/>
        </w:trPr>
        <w:tc>
          <w:tcPr>
            <w:tcW w:w="5827" w:type="dxa"/>
            <w:gridSpan w:val="2"/>
            <w:tcBorders>
              <w:top w:val="single" w:sz="4" w:space="0" w:color="auto"/>
              <w:bottom w:val="single" w:sz="4" w:space="0" w:color="auto"/>
            </w:tcBorders>
            <w:shd w:val="clear" w:color="auto" w:fill="auto"/>
            <w:vAlign w:val="bottom"/>
            <w:hideMark/>
          </w:tcPr>
          <w:p w:rsidR="00D57484" w:rsidRPr="00D57484" w:rsidRDefault="00D57484" w:rsidP="000C12D2">
            <w:pPr>
              <w:spacing w:after="0" w:line="240" w:lineRule="auto"/>
              <w:rPr>
                <w:rFonts w:ascii="Times New Roman" w:eastAsia="Times New Roman" w:hAnsi="Times New Roman" w:cs="Times New Roman"/>
                <w:b/>
                <w:bCs/>
                <w:color w:val="000000"/>
                <w:sz w:val="24"/>
                <w:szCs w:val="24"/>
                <w:lang w:eastAsia="en-AU"/>
              </w:rPr>
            </w:pPr>
            <w:r w:rsidRPr="00D57484">
              <w:rPr>
                <w:rFonts w:ascii="Times New Roman" w:eastAsia="Times New Roman" w:hAnsi="Times New Roman" w:cs="Times New Roman"/>
                <w:b/>
                <w:bCs/>
                <w:color w:val="000000"/>
                <w:sz w:val="24"/>
                <w:szCs w:val="24"/>
                <w:lang w:eastAsia="en-AU"/>
              </w:rPr>
              <w:t>Information Transparency Index</w:t>
            </w:r>
          </w:p>
        </w:tc>
        <w:tc>
          <w:tcPr>
            <w:tcW w:w="1566" w:type="dxa"/>
            <w:tcBorders>
              <w:top w:val="single" w:sz="4" w:space="0" w:color="auto"/>
              <w:bottom w:val="single" w:sz="4" w:space="0" w:color="auto"/>
            </w:tcBorders>
            <w:shd w:val="clear" w:color="auto" w:fill="auto"/>
            <w:noWrap/>
            <w:vAlign w:val="bottom"/>
          </w:tcPr>
          <w:p w:rsidR="00D57484" w:rsidRPr="00D57484" w:rsidRDefault="00D57484" w:rsidP="00D57484">
            <w:pPr>
              <w:spacing w:after="0" w:line="240" w:lineRule="auto"/>
              <w:jc w:val="center"/>
              <w:rPr>
                <w:rFonts w:ascii="Times New Roman" w:eastAsia="Times New Roman" w:hAnsi="Times New Roman" w:cs="Times New Roman"/>
                <w:b/>
                <w:bCs/>
                <w:color w:val="000000"/>
                <w:sz w:val="24"/>
                <w:szCs w:val="24"/>
                <w:lang w:eastAsia="en-AU"/>
              </w:rPr>
            </w:pPr>
          </w:p>
        </w:tc>
        <w:tc>
          <w:tcPr>
            <w:tcW w:w="1603" w:type="dxa"/>
            <w:tcBorders>
              <w:top w:val="single" w:sz="4" w:space="0" w:color="auto"/>
              <w:bottom w:val="single" w:sz="4" w:space="0" w:color="auto"/>
            </w:tcBorders>
            <w:shd w:val="clear" w:color="auto" w:fill="auto"/>
            <w:vAlign w:val="bottom"/>
          </w:tcPr>
          <w:p w:rsidR="00D57484" w:rsidRPr="00D57484" w:rsidRDefault="00D57484" w:rsidP="00D57484">
            <w:pPr>
              <w:spacing w:after="0" w:line="240" w:lineRule="auto"/>
              <w:jc w:val="center"/>
              <w:rPr>
                <w:rFonts w:ascii="Times New Roman" w:eastAsia="Times New Roman" w:hAnsi="Times New Roman" w:cs="Times New Roman"/>
                <w:b/>
                <w:bCs/>
                <w:color w:val="000000"/>
                <w:sz w:val="24"/>
                <w:szCs w:val="24"/>
                <w:lang w:eastAsia="en-AU"/>
              </w:rPr>
            </w:pPr>
          </w:p>
        </w:tc>
        <w:tc>
          <w:tcPr>
            <w:tcW w:w="4360" w:type="dxa"/>
            <w:tcBorders>
              <w:top w:val="single" w:sz="4" w:space="0" w:color="auto"/>
              <w:bottom w:val="single" w:sz="4" w:space="0" w:color="auto"/>
            </w:tcBorders>
            <w:shd w:val="clear" w:color="auto" w:fill="auto"/>
            <w:noWrap/>
            <w:vAlign w:val="bottom"/>
          </w:tcPr>
          <w:p w:rsidR="00D57484" w:rsidRPr="00D57484" w:rsidRDefault="00D57484" w:rsidP="00D57484">
            <w:pPr>
              <w:spacing w:after="0" w:line="240" w:lineRule="auto"/>
              <w:rPr>
                <w:rFonts w:ascii="Times New Roman" w:eastAsia="Times New Roman" w:hAnsi="Times New Roman" w:cs="Times New Roman"/>
                <w:b/>
                <w:bCs/>
                <w:color w:val="000000"/>
                <w:sz w:val="24"/>
                <w:szCs w:val="24"/>
                <w:lang w:eastAsia="en-AU"/>
              </w:rPr>
            </w:pP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Release of Financial Information Index</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5" w:history="1">
              <w:r w:rsidRPr="00D57484">
                <w:rPr>
                  <w:rFonts w:ascii="Times New Roman" w:eastAsia="Times New Roman" w:hAnsi="Times New Roman" w:cs="Times New Roman"/>
                  <w:color w:val="0000FF"/>
                  <w:sz w:val="20"/>
                  <w:szCs w:val="20"/>
                  <w:u w:val="single"/>
                  <w:lang w:eastAsia="en-AU"/>
                </w:rPr>
                <w:t>http://andrewwilliamsecon.wordpress.com/datasets/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1980 -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Proportional count of information appearing in the IMF's International Financial Statistics. Topics 1, 2, 3, and 6 only</w:t>
            </w:r>
          </w:p>
        </w:tc>
      </w:tr>
      <w:tr w:rsidR="000C12D2" w:rsidRPr="00D57484" w:rsidTr="000C12D2">
        <w:trPr>
          <w:cantSplit/>
          <w:trHeight w:val="76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Release of Economic and Social Information Index</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6" w:history="1">
              <w:r w:rsidRPr="00D57484">
                <w:rPr>
                  <w:rFonts w:ascii="Times New Roman" w:eastAsia="Times New Roman" w:hAnsi="Times New Roman" w:cs="Times New Roman"/>
                  <w:color w:val="0000FF"/>
                  <w:sz w:val="20"/>
                  <w:szCs w:val="20"/>
                  <w:u w:val="single"/>
                  <w:lang w:eastAsia="en-AU"/>
                </w:rPr>
                <w:t>http://andrewwilliamsecon.wordpress.com/datasets/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1980 -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Proportional count of information appearing in the World Bank's World Development Indicators. Where possible, no data has been 'double-counted' with the IFS, or </w:t>
            </w:r>
            <w:proofErr w:type="spellStart"/>
            <w:r w:rsidRPr="00D57484">
              <w:rPr>
                <w:rFonts w:ascii="Times New Roman" w:eastAsia="Times New Roman" w:hAnsi="Times New Roman" w:cs="Times New Roman"/>
                <w:color w:val="000000"/>
                <w:sz w:val="20"/>
                <w:szCs w:val="20"/>
                <w:lang w:eastAsia="en-AU"/>
              </w:rPr>
              <w:t>BoP</w:t>
            </w:r>
            <w:proofErr w:type="spellEnd"/>
            <w:r w:rsidRPr="00D57484">
              <w:rPr>
                <w:rFonts w:ascii="Times New Roman" w:eastAsia="Times New Roman" w:hAnsi="Times New Roman" w:cs="Times New Roman"/>
                <w:color w:val="000000"/>
                <w:sz w:val="20"/>
                <w:szCs w:val="20"/>
                <w:lang w:eastAsia="en-AU"/>
              </w:rPr>
              <w:t xml:space="preserve"> data (see http://andrewwilliamsecon.wordpress.com/datasets/ for more information).</w:t>
            </w: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Release of Balance of Payments Information Index</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7" w:history="1">
              <w:r w:rsidRPr="00D57484">
                <w:rPr>
                  <w:rFonts w:ascii="Times New Roman" w:eastAsia="Times New Roman" w:hAnsi="Times New Roman" w:cs="Times New Roman"/>
                  <w:color w:val="0000FF"/>
                  <w:sz w:val="20"/>
                  <w:szCs w:val="20"/>
                  <w:u w:val="single"/>
                  <w:lang w:eastAsia="en-AU"/>
                </w:rPr>
                <w:t>http://andrewwilliamsecon.wordpress.com/datasets/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1980 - 2008</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Proportional count of information appearing in the World Bank's Balance of Payments database, based on BPM5 (see http://andrewwilliamsecon.wordpress.com/datasets/ for more information).</w:t>
            </w: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Central Bank Transparency - Economic Transparency</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8" w:history="1">
              <w:r w:rsidRPr="00D57484">
                <w:rPr>
                  <w:rFonts w:ascii="Times New Roman" w:eastAsia="Times New Roman" w:hAnsi="Times New Roman" w:cs="Times New Roman"/>
                  <w:color w:val="0000FF"/>
                  <w:sz w:val="20"/>
                  <w:szCs w:val="20"/>
                  <w:u w:val="single"/>
                  <w:lang w:eastAsia="en-AU"/>
                </w:rPr>
                <w:t>http://www.central-bank-communication.net/links/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101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1998 -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Based on methodology from </w:t>
            </w:r>
            <w:proofErr w:type="spellStart"/>
            <w:r w:rsidRPr="00D57484">
              <w:rPr>
                <w:rFonts w:ascii="Times New Roman" w:eastAsia="Times New Roman" w:hAnsi="Times New Roman" w:cs="Times New Roman"/>
                <w:color w:val="000000"/>
                <w:sz w:val="20"/>
                <w:szCs w:val="20"/>
                <w:lang w:eastAsia="en-AU"/>
              </w:rPr>
              <w:t>Dincer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Eichengreen</w:t>
            </w:r>
            <w:proofErr w:type="spellEnd"/>
            <w:r w:rsidRPr="00D57484">
              <w:rPr>
                <w:rFonts w:ascii="Times New Roman" w:eastAsia="Times New Roman" w:hAnsi="Times New Roman" w:cs="Times New Roman"/>
                <w:color w:val="000000"/>
                <w:sz w:val="20"/>
                <w:szCs w:val="20"/>
                <w:lang w:eastAsia="en-AU"/>
              </w:rPr>
              <w:t xml:space="preserve"> (2007), and </w:t>
            </w:r>
            <w:proofErr w:type="spellStart"/>
            <w:r w:rsidRPr="00D57484">
              <w:rPr>
                <w:rFonts w:ascii="Times New Roman" w:eastAsia="Times New Roman" w:hAnsi="Times New Roman" w:cs="Times New Roman"/>
                <w:color w:val="000000"/>
                <w:sz w:val="20"/>
                <w:szCs w:val="20"/>
                <w:lang w:eastAsia="en-AU"/>
              </w:rPr>
              <w:t>Eijffinger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Geraats</w:t>
            </w:r>
            <w:proofErr w:type="spellEnd"/>
            <w:r w:rsidRPr="00D57484">
              <w:rPr>
                <w:rFonts w:ascii="Times New Roman" w:eastAsia="Times New Roman" w:hAnsi="Times New Roman" w:cs="Times New Roman"/>
                <w:color w:val="000000"/>
                <w:sz w:val="20"/>
                <w:szCs w:val="20"/>
                <w:lang w:eastAsia="en-AU"/>
              </w:rPr>
              <w:t xml:space="preserve"> (2005).  Economic transparency sub-index only (Question 2).</w:t>
            </w:r>
          </w:p>
        </w:tc>
      </w:tr>
      <w:tr w:rsidR="000C12D2" w:rsidRPr="00D57484" w:rsidTr="000C12D2">
        <w:trPr>
          <w:cantSplit/>
          <w:trHeight w:val="102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Institutional Profiles database - Quantity</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9" w:history="1">
              <w:r w:rsidRPr="00D57484">
                <w:rPr>
                  <w:rFonts w:ascii="Times New Roman" w:eastAsia="Times New Roman" w:hAnsi="Times New Roman" w:cs="Times New Roman"/>
                  <w:color w:val="0000FF"/>
                  <w:sz w:val="20"/>
                  <w:szCs w:val="20"/>
                  <w:u w:val="single"/>
                  <w:lang w:eastAsia="en-AU"/>
                </w:rPr>
                <w:t>http://www.cepii.fr/institutions/EN/ipd.asp</w:t>
              </w:r>
            </w:hyperlink>
          </w:p>
        </w:tc>
        <w:tc>
          <w:tcPr>
            <w:tcW w:w="1566"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120+</w:t>
            </w:r>
          </w:p>
        </w:tc>
        <w:tc>
          <w:tcPr>
            <w:tcW w:w="1603"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2001 -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From the Institutional Profiles database, compiled by the French government.  Questions used for this sub-index are: </w:t>
            </w:r>
            <w:r w:rsidRPr="00D57484">
              <w:rPr>
                <w:rFonts w:ascii="Times New Roman" w:eastAsia="Times New Roman" w:hAnsi="Times New Roman" w:cs="Times New Roman"/>
                <w:b/>
                <w:bCs/>
                <w:color w:val="000000"/>
                <w:sz w:val="20"/>
                <w:szCs w:val="20"/>
                <w:lang w:eastAsia="en-AU"/>
              </w:rPr>
              <w:t>A3004</w:t>
            </w:r>
            <w:r w:rsidRPr="00D57484">
              <w:rPr>
                <w:rFonts w:ascii="Times New Roman" w:eastAsia="Times New Roman" w:hAnsi="Times New Roman" w:cs="Times New Roman"/>
                <w:color w:val="000000"/>
                <w:sz w:val="20"/>
                <w:szCs w:val="20"/>
                <w:lang w:eastAsia="en-AU"/>
              </w:rPr>
              <w:t xml:space="preserve"> (Basic economic and financial statistics); </w:t>
            </w:r>
            <w:r w:rsidRPr="00D57484">
              <w:rPr>
                <w:rFonts w:ascii="Times New Roman" w:eastAsia="Times New Roman" w:hAnsi="Times New Roman" w:cs="Times New Roman"/>
                <w:b/>
                <w:bCs/>
                <w:color w:val="000000"/>
                <w:sz w:val="20"/>
                <w:szCs w:val="20"/>
                <w:lang w:eastAsia="en-AU"/>
              </w:rPr>
              <w:t>A3005</w:t>
            </w:r>
            <w:r w:rsidRPr="00D57484">
              <w:rPr>
                <w:rFonts w:ascii="Times New Roman" w:eastAsia="Times New Roman" w:hAnsi="Times New Roman" w:cs="Times New Roman"/>
                <w:color w:val="000000"/>
                <w:sz w:val="20"/>
                <w:szCs w:val="20"/>
                <w:lang w:eastAsia="en-AU"/>
              </w:rPr>
              <w:t xml:space="preserve"> (consultation under IMF Article IV); </w:t>
            </w:r>
            <w:r w:rsidRPr="00D57484">
              <w:rPr>
                <w:rFonts w:ascii="Times New Roman" w:eastAsia="Times New Roman" w:hAnsi="Times New Roman" w:cs="Times New Roman"/>
                <w:b/>
                <w:bCs/>
                <w:color w:val="000000"/>
                <w:sz w:val="20"/>
                <w:szCs w:val="20"/>
                <w:lang w:eastAsia="en-AU"/>
              </w:rPr>
              <w:t>B7100</w:t>
            </w:r>
            <w:r w:rsidRPr="00D57484">
              <w:rPr>
                <w:rFonts w:ascii="Times New Roman" w:eastAsia="Times New Roman" w:hAnsi="Times New Roman" w:cs="Times New Roman"/>
                <w:color w:val="000000"/>
                <w:sz w:val="20"/>
                <w:szCs w:val="20"/>
                <w:lang w:eastAsia="en-AU"/>
              </w:rPr>
              <w:t xml:space="preserve"> (information on shareholder structure.  Scores averaged to produce final score.</w:t>
            </w:r>
          </w:p>
        </w:tc>
      </w:tr>
      <w:tr w:rsidR="000C12D2" w:rsidRPr="00D57484" w:rsidTr="000C12D2">
        <w:trPr>
          <w:cantSplit/>
          <w:trHeight w:val="96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Statistical Capacity Indicator –</w:t>
            </w:r>
            <w:r w:rsidRPr="00D57484">
              <w:rPr>
                <w:rFonts w:ascii="Times New Roman" w:eastAsia="Times New Roman" w:hAnsi="Times New Roman" w:cs="Times New Roman"/>
                <w:i/>
                <w:iCs/>
                <w:color w:val="000000"/>
                <w:sz w:val="20"/>
                <w:szCs w:val="20"/>
                <w:lang w:eastAsia="en-AU"/>
              </w:rPr>
              <w:t>Periodicity and timeliness</w:t>
            </w:r>
            <w:r w:rsidRPr="00D57484">
              <w:rPr>
                <w:rFonts w:ascii="Times New Roman" w:eastAsia="Times New Roman" w:hAnsi="Times New Roman" w:cs="Times New Roman"/>
                <w:color w:val="000000"/>
                <w:sz w:val="20"/>
                <w:szCs w:val="20"/>
                <w:lang w:eastAsia="en-AU"/>
              </w:rPr>
              <w:t xml:space="preserve"> </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0" w:history="1">
              <w:r w:rsidRPr="00D57484">
                <w:rPr>
                  <w:rFonts w:ascii="Times New Roman" w:eastAsia="Times New Roman" w:hAnsi="Times New Roman" w:cs="Times New Roman"/>
                  <w:color w:val="0000FF"/>
                  <w:sz w:val="20"/>
                  <w:szCs w:val="20"/>
                  <w:u w:val="single"/>
                  <w:lang w:eastAsia="en-AU"/>
                </w:rPr>
                <w:t>http://go.worldbank.org/UI0WGV6KW0</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(developing countries only)</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2004 -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The component used in this sub-index is </w:t>
            </w:r>
            <w:r w:rsidRPr="00D57484">
              <w:rPr>
                <w:rFonts w:ascii="Times New Roman" w:eastAsia="Times New Roman" w:hAnsi="Times New Roman" w:cs="Times New Roman"/>
                <w:b/>
                <w:bCs/>
                <w:color w:val="000000"/>
                <w:sz w:val="20"/>
                <w:szCs w:val="20"/>
                <w:lang w:eastAsia="en-AU"/>
              </w:rPr>
              <w:t>periodicity and timeliness</w:t>
            </w:r>
            <w:r w:rsidRPr="00D57484">
              <w:rPr>
                <w:rFonts w:ascii="Times New Roman" w:eastAsia="Times New Roman" w:hAnsi="Times New Roman" w:cs="Times New Roman"/>
                <w:color w:val="000000"/>
                <w:sz w:val="20"/>
                <w:szCs w:val="20"/>
                <w:lang w:eastAsia="en-AU"/>
              </w:rPr>
              <w:t xml:space="preserve"> of information, which ‘attempts to measure the extent to which data are made accessible to users through transformation of source data into timely statistical outputs’. The two measures have been averaged</w:t>
            </w:r>
          </w:p>
        </w:tc>
      </w:tr>
      <w:tr w:rsidR="000C12D2" w:rsidRPr="00D57484" w:rsidTr="000C12D2">
        <w:trPr>
          <w:cantSplit/>
          <w:trHeight w:val="76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Banking Disclosure index</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1" w:history="1">
              <w:r w:rsidRPr="00D57484">
                <w:rPr>
                  <w:rFonts w:ascii="Times New Roman" w:eastAsia="Times New Roman" w:hAnsi="Times New Roman" w:cs="Times New Roman"/>
                  <w:color w:val="0000FF"/>
                  <w:sz w:val="20"/>
                  <w:szCs w:val="20"/>
                  <w:u w:val="single"/>
                  <w:lang w:eastAsia="en-AU"/>
                </w:rPr>
                <w:t xml:space="preserve">http://econ.worldbank.org/WBSITE/EXTERNAL/EXTDEC/EXTRESEARCH/0,,contentMDK:20345037~pagePK:64214825~piPK:64214943~theSitePK:469382,00.html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2000 -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Author's own calculations. Data on the Banking Disclosure Index has been taken from Section 10 of the </w:t>
            </w:r>
            <w:r w:rsidRPr="00D57484">
              <w:rPr>
                <w:rFonts w:ascii="Times New Roman" w:eastAsia="Times New Roman" w:hAnsi="Times New Roman" w:cs="Times New Roman"/>
                <w:i/>
                <w:iCs/>
                <w:color w:val="000000"/>
                <w:sz w:val="20"/>
                <w:szCs w:val="20"/>
                <w:lang w:eastAsia="en-AU"/>
              </w:rPr>
              <w:t>Banking Regulation dataset</w:t>
            </w:r>
            <w:r w:rsidRPr="00D57484">
              <w:rPr>
                <w:rFonts w:ascii="Times New Roman" w:eastAsia="Times New Roman" w:hAnsi="Times New Roman" w:cs="Times New Roman"/>
                <w:color w:val="000000"/>
                <w:sz w:val="20"/>
                <w:szCs w:val="20"/>
                <w:lang w:eastAsia="en-AU"/>
              </w:rPr>
              <w:t xml:space="preserve"> (deals with disclosure rules and norms).  Specifically, questions 10.3, 10.4, 10.4.1, 10.5 and 10.6.  </w:t>
            </w:r>
          </w:p>
        </w:tc>
      </w:tr>
      <w:tr w:rsidR="000C12D2" w:rsidRPr="00D57484" w:rsidTr="000C12D2">
        <w:trPr>
          <w:cantSplit/>
          <w:trHeight w:val="102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Institutional Profiles database - Process</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2" w:history="1">
              <w:r w:rsidRPr="00D57484">
                <w:rPr>
                  <w:rFonts w:ascii="Times New Roman" w:eastAsia="Times New Roman" w:hAnsi="Times New Roman" w:cs="Times New Roman"/>
                  <w:color w:val="0000FF"/>
                  <w:sz w:val="20"/>
                  <w:szCs w:val="20"/>
                  <w:u w:val="single"/>
                  <w:lang w:eastAsia="en-AU"/>
                </w:rPr>
                <w:t>http://www.cepii.fr/institutions/EN/ipd.asp</w:t>
              </w:r>
            </w:hyperlink>
          </w:p>
        </w:tc>
        <w:tc>
          <w:tcPr>
            <w:tcW w:w="1566"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120+</w:t>
            </w:r>
          </w:p>
        </w:tc>
        <w:tc>
          <w:tcPr>
            <w:tcW w:w="1603"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2001 -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From the Institutional Profiles database, compiled by the French government.  Questions used for the Information Transparency index are: </w:t>
            </w:r>
            <w:r w:rsidRPr="00D57484">
              <w:rPr>
                <w:rFonts w:ascii="Times New Roman" w:eastAsia="Times New Roman" w:hAnsi="Times New Roman" w:cs="Times New Roman"/>
                <w:b/>
                <w:bCs/>
                <w:color w:val="000000"/>
                <w:sz w:val="20"/>
                <w:szCs w:val="20"/>
                <w:lang w:eastAsia="en-AU"/>
              </w:rPr>
              <w:t>A3005</w:t>
            </w:r>
            <w:r w:rsidRPr="00D57484">
              <w:rPr>
                <w:rFonts w:ascii="Times New Roman" w:eastAsia="Times New Roman" w:hAnsi="Times New Roman" w:cs="Times New Roman"/>
                <w:color w:val="000000"/>
                <w:sz w:val="20"/>
                <w:szCs w:val="20"/>
                <w:lang w:eastAsia="en-AU"/>
              </w:rPr>
              <w:t xml:space="preserve"> (consultation under IMF Article IV); </w:t>
            </w:r>
            <w:r w:rsidRPr="00D57484">
              <w:rPr>
                <w:rFonts w:ascii="Times New Roman" w:eastAsia="Times New Roman" w:hAnsi="Times New Roman" w:cs="Times New Roman"/>
                <w:b/>
                <w:bCs/>
                <w:color w:val="000000"/>
                <w:sz w:val="20"/>
                <w:szCs w:val="20"/>
                <w:lang w:eastAsia="en-AU"/>
              </w:rPr>
              <w:t>B600</w:t>
            </w:r>
            <w:r w:rsidRPr="00D57484">
              <w:rPr>
                <w:rFonts w:ascii="Times New Roman" w:eastAsia="Times New Roman" w:hAnsi="Times New Roman" w:cs="Times New Roman"/>
                <w:color w:val="000000"/>
                <w:sz w:val="20"/>
                <w:szCs w:val="20"/>
                <w:lang w:eastAsia="en-AU"/>
              </w:rPr>
              <w:t xml:space="preserve"> (information on private firms); </w:t>
            </w:r>
            <w:r w:rsidRPr="00D57484">
              <w:rPr>
                <w:rFonts w:ascii="Times New Roman" w:eastAsia="Times New Roman" w:hAnsi="Times New Roman" w:cs="Times New Roman"/>
                <w:b/>
                <w:bCs/>
                <w:color w:val="000000"/>
                <w:sz w:val="20"/>
                <w:szCs w:val="20"/>
                <w:lang w:eastAsia="en-AU"/>
              </w:rPr>
              <w:t>C601</w:t>
            </w:r>
            <w:r w:rsidRPr="00D57484">
              <w:rPr>
                <w:rFonts w:ascii="Times New Roman" w:eastAsia="Times New Roman" w:hAnsi="Times New Roman" w:cs="Times New Roman"/>
                <w:color w:val="000000"/>
                <w:sz w:val="20"/>
                <w:szCs w:val="20"/>
                <w:lang w:eastAsia="en-AU"/>
              </w:rPr>
              <w:t xml:space="preserve"> (information on private banks); </w:t>
            </w:r>
            <w:r w:rsidRPr="00D57484">
              <w:rPr>
                <w:rFonts w:ascii="Times New Roman" w:eastAsia="Times New Roman" w:hAnsi="Times New Roman" w:cs="Times New Roman"/>
                <w:b/>
                <w:bCs/>
                <w:color w:val="000000"/>
                <w:sz w:val="20"/>
                <w:szCs w:val="20"/>
                <w:lang w:eastAsia="en-AU"/>
              </w:rPr>
              <w:t>C603</w:t>
            </w:r>
            <w:r w:rsidRPr="00D57484">
              <w:rPr>
                <w:rFonts w:ascii="Times New Roman" w:eastAsia="Times New Roman" w:hAnsi="Times New Roman" w:cs="Times New Roman"/>
                <w:color w:val="000000"/>
                <w:sz w:val="20"/>
                <w:szCs w:val="20"/>
                <w:lang w:eastAsia="en-AU"/>
              </w:rPr>
              <w:t xml:space="preserve"> (compulsory publication of information by firms). All scores averaged to produce final score.</w:t>
            </w:r>
          </w:p>
        </w:tc>
      </w:tr>
      <w:tr w:rsidR="000C12D2" w:rsidRPr="00D57484" w:rsidTr="000C12D2">
        <w:trPr>
          <w:cantSplit/>
          <w:trHeight w:val="153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Statistical Capacity Indicator – </w:t>
            </w:r>
            <w:r w:rsidRPr="00D57484">
              <w:rPr>
                <w:rFonts w:ascii="Times New Roman" w:eastAsia="Times New Roman" w:hAnsi="Times New Roman" w:cs="Times New Roman"/>
                <w:i/>
                <w:iCs/>
                <w:color w:val="000000"/>
                <w:sz w:val="20"/>
                <w:szCs w:val="20"/>
                <w:lang w:eastAsia="en-AU"/>
              </w:rPr>
              <w:t>Source data and Statistical Methodology</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3" w:history="1">
              <w:r w:rsidRPr="00D57484">
                <w:rPr>
                  <w:rFonts w:ascii="Times New Roman" w:eastAsia="Times New Roman" w:hAnsi="Times New Roman" w:cs="Times New Roman"/>
                  <w:color w:val="0000FF"/>
                  <w:sz w:val="20"/>
                  <w:szCs w:val="20"/>
                  <w:u w:val="single"/>
                  <w:lang w:eastAsia="en-AU"/>
                </w:rPr>
                <w:t>http://go.worldbank.org/UI0WGV6KW0</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(developing countries only)</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2004 -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The two components of the SCI used here are: (</w:t>
            </w:r>
            <w:proofErr w:type="spellStart"/>
            <w:r w:rsidRPr="00D57484">
              <w:rPr>
                <w:rFonts w:ascii="Times New Roman" w:eastAsia="Times New Roman" w:hAnsi="Times New Roman" w:cs="Times New Roman"/>
                <w:color w:val="000000"/>
                <w:sz w:val="20"/>
                <w:szCs w:val="20"/>
                <w:lang w:eastAsia="en-AU"/>
              </w:rPr>
              <w:t>i</w:t>
            </w:r>
            <w:proofErr w:type="spellEnd"/>
            <w:r w:rsidRPr="00D57484">
              <w:rPr>
                <w:rFonts w:ascii="Times New Roman" w:eastAsia="Times New Roman" w:hAnsi="Times New Roman" w:cs="Times New Roman"/>
                <w:color w:val="000000"/>
                <w:sz w:val="20"/>
                <w:szCs w:val="20"/>
                <w:lang w:eastAsia="en-AU"/>
              </w:rPr>
              <w:t xml:space="preserve">) the </w:t>
            </w:r>
            <w:r w:rsidRPr="00D57484">
              <w:rPr>
                <w:rFonts w:ascii="Times New Roman" w:eastAsia="Times New Roman" w:hAnsi="Times New Roman" w:cs="Times New Roman"/>
                <w:b/>
                <w:bCs/>
                <w:color w:val="000000"/>
                <w:sz w:val="20"/>
                <w:szCs w:val="20"/>
                <w:lang w:eastAsia="en-AU"/>
              </w:rPr>
              <w:t>source data</w:t>
            </w:r>
            <w:r w:rsidRPr="00D57484">
              <w:rPr>
                <w:rFonts w:ascii="Times New Roman" w:eastAsia="Times New Roman" w:hAnsi="Times New Roman" w:cs="Times New Roman"/>
                <w:color w:val="000000"/>
                <w:sz w:val="20"/>
                <w:szCs w:val="20"/>
                <w:lang w:eastAsia="en-AU"/>
              </w:rPr>
              <w:t xml:space="preserve"> category, which looks at whether regular data collection activities take place (for example, vital registration, censuses), and whether the data is reliable for estimation purposes, and (ii) </w:t>
            </w:r>
            <w:r w:rsidRPr="00D57484">
              <w:rPr>
                <w:rFonts w:ascii="Times New Roman" w:eastAsia="Times New Roman" w:hAnsi="Times New Roman" w:cs="Times New Roman"/>
                <w:b/>
                <w:bCs/>
                <w:color w:val="000000"/>
                <w:sz w:val="20"/>
                <w:szCs w:val="20"/>
                <w:lang w:eastAsia="en-AU"/>
              </w:rPr>
              <w:t>methodology</w:t>
            </w:r>
            <w:r w:rsidRPr="00D57484">
              <w:rPr>
                <w:rFonts w:ascii="Times New Roman" w:eastAsia="Times New Roman" w:hAnsi="Times New Roman" w:cs="Times New Roman"/>
                <w:color w:val="000000"/>
                <w:sz w:val="20"/>
                <w:szCs w:val="20"/>
                <w:lang w:eastAsia="en-AU"/>
              </w:rPr>
              <w:t>, which measures a country’s ability to adhere to internationally recommended standards and methods, such as its subscription to the IMF’s Special Data Dissemination Standards). . In other words, it is concerned with the quality of the data being produced.</w:t>
            </w: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Central Bank Transparency - </w:t>
            </w:r>
            <w:r w:rsidRPr="00D57484">
              <w:rPr>
                <w:rFonts w:ascii="Times New Roman" w:eastAsia="Times New Roman" w:hAnsi="Times New Roman" w:cs="Times New Roman"/>
                <w:i/>
                <w:iCs/>
                <w:color w:val="000000"/>
                <w:sz w:val="20"/>
                <w:szCs w:val="20"/>
                <w:lang w:eastAsia="en-AU"/>
              </w:rPr>
              <w:t>Procedural Transparency</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4" w:history="1">
              <w:r w:rsidRPr="00D57484">
                <w:rPr>
                  <w:rFonts w:ascii="Times New Roman" w:eastAsia="Times New Roman" w:hAnsi="Times New Roman" w:cs="Times New Roman"/>
                  <w:color w:val="0000FF"/>
                  <w:sz w:val="20"/>
                  <w:szCs w:val="20"/>
                  <w:u w:val="single"/>
                  <w:lang w:eastAsia="en-AU"/>
                </w:rPr>
                <w:t>http://www.central-bank-communication.net/links/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101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1998 -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Based on methodology from </w:t>
            </w:r>
            <w:proofErr w:type="spellStart"/>
            <w:r w:rsidRPr="00D57484">
              <w:rPr>
                <w:rFonts w:ascii="Times New Roman" w:eastAsia="Times New Roman" w:hAnsi="Times New Roman" w:cs="Times New Roman"/>
                <w:color w:val="000000"/>
                <w:sz w:val="20"/>
                <w:szCs w:val="20"/>
                <w:lang w:eastAsia="en-AU"/>
              </w:rPr>
              <w:t>Dincer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Eichengreen</w:t>
            </w:r>
            <w:proofErr w:type="spellEnd"/>
            <w:r w:rsidRPr="00D57484">
              <w:rPr>
                <w:rFonts w:ascii="Times New Roman" w:eastAsia="Times New Roman" w:hAnsi="Times New Roman" w:cs="Times New Roman"/>
                <w:color w:val="000000"/>
                <w:sz w:val="20"/>
                <w:szCs w:val="20"/>
                <w:lang w:eastAsia="en-AU"/>
              </w:rPr>
              <w:t xml:space="preserve"> (2007), and </w:t>
            </w:r>
            <w:proofErr w:type="spellStart"/>
            <w:r w:rsidRPr="00D57484">
              <w:rPr>
                <w:rFonts w:ascii="Times New Roman" w:eastAsia="Times New Roman" w:hAnsi="Times New Roman" w:cs="Times New Roman"/>
                <w:color w:val="000000"/>
                <w:sz w:val="20"/>
                <w:szCs w:val="20"/>
                <w:lang w:eastAsia="en-AU"/>
              </w:rPr>
              <w:t>Eijffinger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Geraats</w:t>
            </w:r>
            <w:proofErr w:type="spellEnd"/>
            <w:r w:rsidRPr="00D57484">
              <w:rPr>
                <w:rFonts w:ascii="Times New Roman" w:eastAsia="Times New Roman" w:hAnsi="Times New Roman" w:cs="Times New Roman"/>
                <w:color w:val="000000"/>
                <w:sz w:val="20"/>
                <w:szCs w:val="20"/>
                <w:lang w:eastAsia="en-AU"/>
              </w:rPr>
              <w:t xml:space="preserve"> (2005).  Procedural transparency sub-index only (Question 3).</w:t>
            </w: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KOF Index of Globalization</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5" w:history="1">
              <w:r w:rsidRPr="00D57484">
                <w:rPr>
                  <w:rFonts w:ascii="Times New Roman" w:eastAsia="Times New Roman" w:hAnsi="Times New Roman" w:cs="Times New Roman"/>
                  <w:color w:val="0000FF"/>
                  <w:sz w:val="20"/>
                  <w:szCs w:val="20"/>
                  <w:u w:val="single"/>
                  <w:lang w:eastAsia="en-AU"/>
                </w:rPr>
                <w:t>http://globalization.kof.ethz.ch/</w:t>
              </w:r>
            </w:hyperlink>
          </w:p>
        </w:tc>
        <w:tc>
          <w:tcPr>
            <w:tcW w:w="1566"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186</w:t>
            </w:r>
          </w:p>
        </w:tc>
        <w:tc>
          <w:tcPr>
            <w:tcW w:w="1603"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1980 -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Sub-section data on 'information flows': internet users (per 1,000 people); </w:t>
            </w:r>
            <w:proofErr w:type="spellStart"/>
            <w:r w:rsidRPr="00D57484">
              <w:rPr>
                <w:rFonts w:ascii="Times New Roman" w:eastAsia="Times New Roman" w:hAnsi="Times New Roman" w:cs="Times New Roman"/>
                <w:color w:val="000000"/>
                <w:sz w:val="20"/>
                <w:szCs w:val="20"/>
                <w:lang w:eastAsia="en-AU"/>
              </w:rPr>
              <w:t>televisons</w:t>
            </w:r>
            <w:proofErr w:type="spellEnd"/>
            <w:r w:rsidRPr="00D57484">
              <w:rPr>
                <w:rFonts w:ascii="Times New Roman" w:eastAsia="Times New Roman" w:hAnsi="Times New Roman" w:cs="Times New Roman"/>
                <w:color w:val="000000"/>
                <w:sz w:val="20"/>
                <w:szCs w:val="20"/>
                <w:lang w:eastAsia="en-AU"/>
              </w:rPr>
              <w:t xml:space="preserve"> (per 1,000 people); trade in newspapers (percent of GDP) </w:t>
            </w:r>
          </w:p>
        </w:tc>
      </w:tr>
      <w:tr w:rsidR="000C12D2" w:rsidRPr="00D57484" w:rsidTr="000C12D2">
        <w:trPr>
          <w:cantSplit/>
          <w:trHeight w:val="76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Radios (per 1,000 population)</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i/>
                <w:iCs/>
                <w:color w:val="000000"/>
                <w:sz w:val="20"/>
                <w:szCs w:val="20"/>
                <w:lang w:eastAsia="en-AU"/>
              </w:rPr>
            </w:pPr>
            <w:r w:rsidRPr="00D57484">
              <w:rPr>
                <w:rFonts w:ascii="Times New Roman" w:eastAsia="Times New Roman" w:hAnsi="Times New Roman" w:cs="Times New Roman"/>
                <w:i/>
                <w:iCs/>
                <w:color w:val="000000"/>
                <w:sz w:val="20"/>
                <w:szCs w:val="20"/>
                <w:lang w:eastAsia="en-AU"/>
              </w:rPr>
              <w:t>WDI (2005) for 1980-2000, Indices of Social Development for 2001-2010</w:t>
            </w:r>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180+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2003 -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Looks at the diffusion of information through the internet. Includes indicators on how many people use it, as well as the amount of infrastructure a country has for the internet. Scores on </w:t>
            </w:r>
            <w:proofErr w:type="spellStart"/>
            <w:r w:rsidRPr="00D57484">
              <w:rPr>
                <w:rFonts w:ascii="Times New Roman" w:eastAsia="Times New Roman" w:hAnsi="Times New Roman" w:cs="Times New Roman"/>
                <w:i/>
                <w:iCs/>
                <w:color w:val="000000"/>
                <w:sz w:val="20"/>
                <w:szCs w:val="20"/>
                <w:lang w:eastAsia="en-AU"/>
              </w:rPr>
              <w:t>egov_web</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i/>
                <w:iCs/>
                <w:color w:val="000000"/>
                <w:sz w:val="20"/>
                <w:szCs w:val="20"/>
                <w:lang w:eastAsia="en-AU"/>
              </w:rPr>
              <w:t>egov_infrastructure</w:t>
            </w:r>
            <w:proofErr w:type="spellEnd"/>
            <w:r w:rsidRPr="00D57484">
              <w:rPr>
                <w:rFonts w:ascii="Times New Roman" w:eastAsia="Times New Roman" w:hAnsi="Times New Roman" w:cs="Times New Roman"/>
                <w:color w:val="000000"/>
                <w:sz w:val="20"/>
                <w:szCs w:val="20"/>
                <w:lang w:eastAsia="en-AU"/>
              </w:rPr>
              <w:t xml:space="preserve"> have been averaged here.</w:t>
            </w:r>
          </w:p>
        </w:tc>
      </w:tr>
      <w:tr w:rsidR="000C12D2" w:rsidRPr="00D57484" w:rsidTr="000C12D2">
        <w:trPr>
          <w:cantSplit/>
          <w:trHeight w:val="5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E-government (UN)  - web measure, infrastructure, participation</w:t>
            </w:r>
          </w:p>
        </w:tc>
        <w:tc>
          <w:tcPr>
            <w:tcW w:w="3827" w:type="dxa"/>
            <w:tcBorders>
              <w:top w:val="single" w:sz="4" w:space="0" w:color="auto"/>
              <w:bottom w:val="single" w:sz="4" w:space="0" w:color="auto"/>
            </w:tcBorders>
            <w:shd w:val="clear" w:color="auto" w:fill="auto"/>
            <w:noWrap/>
            <w:vAlign w:val="center"/>
            <w:hideMark/>
          </w:tcPr>
          <w:p w:rsidR="00D57484" w:rsidRPr="00D57484" w:rsidRDefault="00D57484" w:rsidP="00D57484">
            <w:pPr>
              <w:spacing w:after="0" w:line="240" w:lineRule="auto"/>
              <w:rPr>
                <w:rFonts w:ascii="Times New Roman" w:eastAsia="Times New Roman" w:hAnsi="Times New Roman" w:cs="Times New Roman"/>
                <w:color w:val="0000FF"/>
                <w:sz w:val="20"/>
                <w:szCs w:val="20"/>
                <w:u w:val="single"/>
                <w:lang w:eastAsia="en-AU"/>
              </w:rPr>
            </w:pPr>
            <w:hyperlink r:id="rId16" w:history="1">
              <w:r w:rsidRPr="00D57484">
                <w:rPr>
                  <w:rFonts w:ascii="Times New Roman" w:eastAsia="Times New Roman" w:hAnsi="Times New Roman" w:cs="Times New Roman"/>
                  <w:color w:val="0000FF"/>
                  <w:sz w:val="20"/>
                  <w:szCs w:val="20"/>
                  <w:u w:val="single"/>
                  <w:lang w:eastAsia="en-AU"/>
                </w:rPr>
                <w:t>http://unpan3.un.org/egovkb/about/index.htm</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1980 -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Captures the ownership of radios across the population, which has often been one of the main conduits for the transmission of information to the public.</w:t>
            </w:r>
          </w:p>
        </w:tc>
      </w:tr>
      <w:tr w:rsidR="00D57484" w:rsidRPr="00D57484" w:rsidTr="000C12D2">
        <w:trPr>
          <w:cantSplit/>
          <w:trHeight w:val="405"/>
        </w:trPr>
        <w:tc>
          <w:tcPr>
            <w:tcW w:w="5827" w:type="dxa"/>
            <w:gridSpan w:val="2"/>
            <w:tcBorders>
              <w:top w:val="single" w:sz="4" w:space="0" w:color="auto"/>
              <w:bottom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b/>
                <w:bCs/>
                <w:color w:val="000000"/>
                <w:sz w:val="24"/>
                <w:szCs w:val="24"/>
                <w:lang w:eastAsia="en-AU"/>
              </w:rPr>
            </w:pPr>
            <w:r w:rsidRPr="00D57484">
              <w:rPr>
                <w:rFonts w:ascii="Times New Roman" w:eastAsia="Times New Roman" w:hAnsi="Times New Roman" w:cs="Times New Roman"/>
                <w:b/>
                <w:bCs/>
                <w:color w:val="000000"/>
                <w:sz w:val="24"/>
                <w:szCs w:val="24"/>
                <w:lang w:eastAsia="en-AU"/>
              </w:rPr>
              <w:t>Accountability Index </w:t>
            </w:r>
          </w:p>
        </w:tc>
        <w:tc>
          <w:tcPr>
            <w:tcW w:w="1566" w:type="dxa"/>
            <w:tcBorders>
              <w:top w:val="single" w:sz="4" w:space="0" w:color="auto"/>
              <w:bottom w:val="single" w:sz="4" w:space="0" w:color="auto"/>
            </w:tcBorders>
            <w:shd w:val="clear" w:color="auto" w:fill="auto"/>
            <w:noWrap/>
            <w:vAlign w:val="bottom"/>
            <w:hideMark/>
          </w:tcPr>
          <w:p w:rsidR="00D57484" w:rsidRPr="00D57484" w:rsidRDefault="00D57484" w:rsidP="00D57484">
            <w:pPr>
              <w:spacing w:after="0" w:line="240" w:lineRule="auto"/>
              <w:jc w:val="center"/>
              <w:rPr>
                <w:rFonts w:ascii="Times New Roman" w:eastAsia="Times New Roman" w:hAnsi="Times New Roman" w:cs="Times New Roman"/>
                <w:b/>
                <w:bCs/>
                <w:color w:val="000000"/>
                <w:sz w:val="24"/>
                <w:szCs w:val="24"/>
                <w:lang w:eastAsia="en-AU"/>
              </w:rPr>
            </w:pPr>
            <w:r w:rsidRPr="00D57484">
              <w:rPr>
                <w:rFonts w:ascii="Times New Roman" w:eastAsia="Times New Roman" w:hAnsi="Times New Roman" w:cs="Times New Roman"/>
                <w:b/>
                <w:bCs/>
                <w:color w:val="000000"/>
                <w:sz w:val="24"/>
                <w:szCs w:val="24"/>
                <w:lang w:eastAsia="en-AU"/>
              </w:rPr>
              <w:t> </w:t>
            </w:r>
          </w:p>
        </w:tc>
        <w:tc>
          <w:tcPr>
            <w:tcW w:w="1603" w:type="dxa"/>
            <w:tcBorders>
              <w:top w:val="single" w:sz="4" w:space="0" w:color="auto"/>
              <w:bottom w:val="single" w:sz="4" w:space="0" w:color="auto"/>
            </w:tcBorders>
            <w:shd w:val="clear" w:color="auto" w:fill="auto"/>
            <w:vAlign w:val="bottom"/>
            <w:hideMark/>
          </w:tcPr>
          <w:p w:rsidR="00D57484" w:rsidRPr="00D57484" w:rsidRDefault="00D57484" w:rsidP="00D57484">
            <w:pPr>
              <w:spacing w:after="0" w:line="240" w:lineRule="auto"/>
              <w:jc w:val="center"/>
              <w:rPr>
                <w:rFonts w:ascii="Times New Roman" w:eastAsia="Times New Roman" w:hAnsi="Times New Roman" w:cs="Times New Roman"/>
                <w:b/>
                <w:bCs/>
                <w:color w:val="000000"/>
                <w:sz w:val="24"/>
                <w:szCs w:val="24"/>
                <w:lang w:eastAsia="en-AU"/>
              </w:rPr>
            </w:pPr>
            <w:r w:rsidRPr="00D57484">
              <w:rPr>
                <w:rFonts w:ascii="Times New Roman" w:eastAsia="Times New Roman" w:hAnsi="Times New Roman" w:cs="Times New Roman"/>
                <w:b/>
                <w:bCs/>
                <w:color w:val="000000"/>
                <w:sz w:val="24"/>
                <w:szCs w:val="24"/>
                <w:lang w:eastAsia="en-AU"/>
              </w:rPr>
              <w:t> </w:t>
            </w:r>
          </w:p>
        </w:tc>
        <w:tc>
          <w:tcPr>
            <w:tcW w:w="4360" w:type="dxa"/>
            <w:tcBorders>
              <w:top w:val="single" w:sz="4" w:space="0" w:color="auto"/>
              <w:bottom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b/>
                <w:bCs/>
                <w:color w:val="000000"/>
                <w:sz w:val="24"/>
                <w:szCs w:val="24"/>
                <w:lang w:eastAsia="en-AU"/>
              </w:rPr>
            </w:pPr>
            <w:r w:rsidRPr="00D57484">
              <w:rPr>
                <w:rFonts w:ascii="Times New Roman" w:eastAsia="Times New Roman" w:hAnsi="Times New Roman" w:cs="Times New Roman"/>
                <w:b/>
                <w:bCs/>
                <w:color w:val="000000"/>
                <w:sz w:val="24"/>
                <w:szCs w:val="24"/>
                <w:lang w:eastAsia="en-AU"/>
              </w:rPr>
              <w:t> </w:t>
            </w:r>
          </w:p>
        </w:tc>
      </w:tr>
      <w:tr w:rsidR="000C12D2" w:rsidRPr="00D57484" w:rsidTr="000C12D2">
        <w:trPr>
          <w:cantSplit/>
          <w:trHeight w:val="139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Freedom of the Press</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17" w:history="1">
              <w:r w:rsidRPr="00D57484">
                <w:rPr>
                  <w:rFonts w:ascii="Calibri" w:eastAsia="Times New Roman" w:hAnsi="Calibri" w:cs="Times New Roman"/>
                  <w:color w:val="0000FF"/>
                  <w:sz w:val="20"/>
                  <w:szCs w:val="20"/>
                  <w:u w:val="single"/>
                  <w:lang w:eastAsia="en-AU"/>
                </w:rPr>
                <w:t xml:space="preserve"> http://www.freedomhouse.org/report-types/freedom-press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197</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1980 -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Freedom of the Press: "...an annual survey of media independence in 197 countries and </w:t>
            </w:r>
            <w:proofErr w:type="gramStart"/>
            <w:r w:rsidRPr="00D57484">
              <w:rPr>
                <w:rFonts w:ascii="Times New Roman" w:eastAsia="Times New Roman" w:hAnsi="Times New Roman" w:cs="Times New Roman"/>
                <w:color w:val="000000"/>
                <w:sz w:val="20"/>
                <w:szCs w:val="20"/>
                <w:lang w:eastAsia="en-AU"/>
              </w:rPr>
              <w:t>territories,</w:t>
            </w:r>
            <w:proofErr w:type="gramEnd"/>
            <w:r w:rsidRPr="00D57484">
              <w:rPr>
                <w:rFonts w:ascii="Times New Roman" w:eastAsia="Times New Roman" w:hAnsi="Times New Roman" w:cs="Times New Roman"/>
                <w:color w:val="000000"/>
                <w:sz w:val="20"/>
                <w:szCs w:val="20"/>
                <w:lang w:eastAsia="en-AU"/>
              </w:rPr>
              <w:t xml:space="preserve"> is at the core of Freedom House's press freedom project... The index assesses the degree of print, broadcast, and internet freedom in every country in the world, </w:t>
            </w:r>
            <w:proofErr w:type="spellStart"/>
            <w:r w:rsidRPr="00D57484">
              <w:rPr>
                <w:rFonts w:ascii="Times New Roman" w:eastAsia="Times New Roman" w:hAnsi="Times New Roman" w:cs="Times New Roman"/>
                <w:color w:val="000000"/>
                <w:sz w:val="20"/>
                <w:szCs w:val="20"/>
                <w:lang w:eastAsia="en-AU"/>
              </w:rPr>
              <w:t>analyzing</w:t>
            </w:r>
            <w:proofErr w:type="spellEnd"/>
            <w:r w:rsidRPr="00D57484">
              <w:rPr>
                <w:rFonts w:ascii="Times New Roman" w:eastAsia="Times New Roman" w:hAnsi="Times New Roman" w:cs="Times New Roman"/>
                <w:color w:val="000000"/>
                <w:sz w:val="20"/>
                <w:szCs w:val="20"/>
                <w:lang w:eastAsia="en-AU"/>
              </w:rPr>
              <w:t xml:space="preserve"> the events of each calendar year. It provides numerical rankings and rates each country's media as "Free," "Partly Free," or "Not Free."”  </w:t>
            </w:r>
          </w:p>
        </w:tc>
      </w:tr>
      <w:tr w:rsidR="000C12D2" w:rsidRPr="00D57484" w:rsidTr="000C12D2">
        <w:trPr>
          <w:cantSplit/>
          <w:trHeight w:val="280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CIRI Human Rights dataset</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18" w:history="1">
              <w:r w:rsidRPr="00D57484">
                <w:rPr>
                  <w:rFonts w:ascii="Calibri" w:eastAsia="Times New Roman" w:hAnsi="Calibri" w:cs="Times New Roman"/>
                  <w:color w:val="0000FF"/>
                  <w:sz w:val="20"/>
                  <w:szCs w:val="20"/>
                  <w:u w:val="single"/>
                  <w:lang w:eastAsia="en-AU"/>
                </w:rPr>
                <w:t>http://www.humanrightsdata.org/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199</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1981 - 2009</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0C12D2">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Two categories used here: (</w:t>
            </w:r>
            <w:proofErr w:type="spellStart"/>
            <w:r w:rsidRPr="00D57484">
              <w:rPr>
                <w:rFonts w:ascii="Times New Roman" w:eastAsia="Times New Roman" w:hAnsi="Times New Roman" w:cs="Times New Roman"/>
                <w:color w:val="000000"/>
                <w:sz w:val="20"/>
                <w:szCs w:val="20"/>
                <w:lang w:eastAsia="en-AU"/>
              </w:rPr>
              <w:t>i</w:t>
            </w:r>
            <w:proofErr w:type="spellEnd"/>
            <w:r w:rsidRPr="00D57484">
              <w:rPr>
                <w:rFonts w:ascii="Times New Roman" w:eastAsia="Times New Roman" w:hAnsi="Times New Roman" w:cs="Times New Roman"/>
                <w:color w:val="000000"/>
                <w:sz w:val="20"/>
                <w:szCs w:val="20"/>
                <w:lang w:eastAsia="en-AU"/>
              </w:rPr>
              <w:t>) Freedom of Speech: the extent to which freedoms of speech and press are affected by government censorship, including ownership of media outlets. Censorship is any form of restriction that is placed on freedom of the press, speech or expression. Expression may also be in the form of art or music; (ii) Freedom of Assembly and Association: This variable indicates the extent to which the freedoms of assembly and association are subject to actual governmental limitations or restrictions (as opposed to strictly legal protections). The scores of the two categories have been averaged.</w:t>
            </w:r>
          </w:p>
        </w:tc>
      </w:tr>
      <w:tr w:rsidR="000C12D2" w:rsidRPr="00D57484" w:rsidTr="000C12D2">
        <w:trPr>
          <w:cantSplit/>
          <w:trHeight w:val="100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Institutional Profiles Database (Media)</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19" w:history="1">
              <w:r w:rsidRPr="00D57484">
                <w:rPr>
                  <w:rFonts w:ascii="Calibri" w:eastAsia="Times New Roman" w:hAnsi="Calibri" w:cs="Times New Roman"/>
                  <w:color w:val="0000FF"/>
                  <w:sz w:val="20"/>
                  <w:szCs w:val="20"/>
                  <w:u w:val="single"/>
                  <w:lang w:eastAsia="en-AU"/>
                </w:rPr>
                <w:t>http://www.cepii.fr/institutions/EN/ipd.asp</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120+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2001 -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From the International Profiles database, compiled by the French government.  Questions used for Free Media index are: </w:t>
            </w:r>
            <w:r w:rsidRPr="00D57484">
              <w:rPr>
                <w:rFonts w:ascii="Times New Roman" w:eastAsia="Times New Roman" w:hAnsi="Times New Roman" w:cs="Times New Roman"/>
                <w:b/>
                <w:bCs/>
                <w:color w:val="000000"/>
                <w:sz w:val="20"/>
                <w:szCs w:val="20"/>
                <w:lang w:eastAsia="en-AU"/>
              </w:rPr>
              <w:t>A1010</w:t>
            </w:r>
            <w:r w:rsidRPr="00D57484">
              <w:rPr>
                <w:rFonts w:ascii="Times New Roman" w:eastAsia="Times New Roman" w:hAnsi="Times New Roman" w:cs="Times New Roman"/>
                <w:color w:val="000000"/>
                <w:sz w:val="20"/>
                <w:szCs w:val="20"/>
                <w:lang w:eastAsia="en-AU"/>
              </w:rPr>
              <w:t xml:space="preserve"> (Freedom of the Press); </w:t>
            </w:r>
            <w:r w:rsidRPr="00D57484">
              <w:rPr>
                <w:rFonts w:ascii="Times New Roman" w:eastAsia="Times New Roman" w:hAnsi="Times New Roman" w:cs="Times New Roman"/>
                <w:b/>
                <w:bCs/>
                <w:color w:val="000000"/>
                <w:sz w:val="20"/>
                <w:szCs w:val="20"/>
                <w:lang w:eastAsia="en-AU"/>
              </w:rPr>
              <w:t>A1020</w:t>
            </w:r>
            <w:r w:rsidRPr="00D57484">
              <w:rPr>
                <w:rFonts w:ascii="Times New Roman" w:eastAsia="Times New Roman" w:hAnsi="Times New Roman" w:cs="Times New Roman"/>
                <w:color w:val="000000"/>
                <w:sz w:val="20"/>
                <w:szCs w:val="20"/>
                <w:lang w:eastAsia="en-AU"/>
              </w:rPr>
              <w:t xml:space="preserve"> (% media under </w:t>
            </w:r>
            <w:proofErr w:type="spellStart"/>
            <w:r w:rsidRPr="00D57484">
              <w:rPr>
                <w:rFonts w:ascii="Times New Roman" w:eastAsia="Times New Roman" w:hAnsi="Times New Roman" w:cs="Times New Roman"/>
                <w:color w:val="000000"/>
                <w:sz w:val="20"/>
                <w:szCs w:val="20"/>
                <w:lang w:eastAsia="en-AU"/>
              </w:rPr>
              <w:t>govt</w:t>
            </w:r>
            <w:proofErr w:type="spellEnd"/>
            <w:r w:rsidRPr="00D57484">
              <w:rPr>
                <w:rFonts w:ascii="Times New Roman" w:eastAsia="Times New Roman" w:hAnsi="Times New Roman" w:cs="Times New Roman"/>
                <w:color w:val="000000"/>
                <w:sz w:val="20"/>
                <w:szCs w:val="20"/>
                <w:lang w:eastAsia="en-AU"/>
              </w:rPr>
              <w:t xml:space="preserve"> control); </w:t>
            </w:r>
            <w:r w:rsidRPr="00D57484">
              <w:rPr>
                <w:rFonts w:ascii="Times New Roman" w:eastAsia="Times New Roman" w:hAnsi="Times New Roman" w:cs="Times New Roman"/>
                <w:b/>
                <w:bCs/>
                <w:color w:val="000000"/>
                <w:sz w:val="20"/>
                <w:szCs w:val="20"/>
                <w:lang w:eastAsia="en-AU"/>
              </w:rPr>
              <w:t>A1021</w:t>
            </w:r>
            <w:r w:rsidRPr="00D57484">
              <w:rPr>
                <w:rFonts w:ascii="Times New Roman" w:eastAsia="Times New Roman" w:hAnsi="Times New Roman" w:cs="Times New Roman"/>
                <w:color w:val="000000"/>
                <w:sz w:val="20"/>
                <w:szCs w:val="20"/>
                <w:lang w:eastAsia="en-AU"/>
              </w:rPr>
              <w:t xml:space="preserve"> (concentration of media.  All scores averaged to produce final score.</w:t>
            </w:r>
          </w:p>
        </w:tc>
      </w:tr>
      <w:tr w:rsidR="000C12D2" w:rsidRPr="00D57484" w:rsidTr="000C12D2">
        <w:trPr>
          <w:cantSplit/>
          <w:trHeight w:val="157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 xml:space="preserve">Reporters Sans </w:t>
            </w:r>
            <w:proofErr w:type="spellStart"/>
            <w:r w:rsidRPr="00D57484">
              <w:rPr>
                <w:rFonts w:ascii="Times New Roman" w:eastAsia="Times New Roman" w:hAnsi="Times New Roman" w:cs="Times New Roman"/>
                <w:color w:val="000000"/>
                <w:sz w:val="20"/>
                <w:szCs w:val="20"/>
                <w:lang w:eastAsia="en-AU"/>
              </w:rPr>
              <w:t>Frontieres</w:t>
            </w:r>
            <w:proofErr w:type="spellEnd"/>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0" w:history="1">
              <w:r w:rsidRPr="00D57484">
                <w:rPr>
                  <w:rFonts w:ascii="Calibri" w:eastAsia="Times New Roman" w:hAnsi="Calibri" w:cs="Times New Roman"/>
                  <w:color w:val="0000FF"/>
                  <w:sz w:val="20"/>
                  <w:szCs w:val="20"/>
                  <w:u w:val="single"/>
                  <w:lang w:eastAsia="en-AU"/>
                </w:rPr>
                <w:t>http://en.rsf.org/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179</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2002 -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Put together by advocacy group </w:t>
            </w:r>
            <w:proofErr w:type="spellStart"/>
            <w:r w:rsidRPr="00D57484">
              <w:rPr>
                <w:rFonts w:ascii="Times New Roman" w:eastAsia="Times New Roman" w:hAnsi="Times New Roman" w:cs="Times New Roman"/>
                <w:color w:val="000000"/>
                <w:sz w:val="20"/>
                <w:szCs w:val="20"/>
                <w:lang w:eastAsia="en-AU"/>
              </w:rPr>
              <w:t>Reporteurs</w:t>
            </w:r>
            <w:proofErr w:type="spellEnd"/>
            <w:r w:rsidRPr="00D57484">
              <w:rPr>
                <w:rFonts w:ascii="Times New Roman" w:eastAsia="Times New Roman" w:hAnsi="Times New Roman" w:cs="Times New Roman"/>
                <w:color w:val="000000"/>
                <w:sz w:val="20"/>
                <w:szCs w:val="20"/>
                <w:lang w:eastAsia="en-AU"/>
              </w:rPr>
              <w:t xml:space="preserve"> Sans </w:t>
            </w:r>
            <w:proofErr w:type="spellStart"/>
            <w:r w:rsidRPr="00D57484">
              <w:rPr>
                <w:rFonts w:ascii="Times New Roman" w:eastAsia="Times New Roman" w:hAnsi="Times New Roman" w:cs="Times New Roman"/>
                <w:color w:val="000000"/>
                <w:sz w:val="20"/>
                <w:szCs w:val="20"/>
                <w:lang w:eastAsia="en-AU"/>
              </w:rPr>
              <w:t>Frontieres</w:t>
            </w:r>
            <w:proofErr w:type="spellEnd"/>
            <w:r w:rsidRPr="00D57484">
              <w:rPr>
                <w:rFonts w:ascii="Times New Roman" w:eastAsia="Times New Roman" w:hAnsi="Times New Roman" w:cs="Times New Roman"/>
                <w:i/>
                <w:iCs/>
                <w:color w:val="000000"/>
                <w:sz w:val="20"/>
                <w:szCs w:val="20"/>
                <w:lang w:eastAsia="en-AU"/>
              </w:rPr>
              <w:t xml:space="preserve">. "It reflects the degree of freedom that journalists, news </w:t>
            </w:r>
            <w:proofErr w:type="gramStart"/>
            <w:r w:rsidRPr="00D57484">
              <w:rPr>
                <w:rFonts w:ascii="Times New Roman" w:eastAsia="Times New Roman" w:hAnsi="Times New Roman" w:cs="Times New Roman"/>
                <w:i/>
                <w:iCs/>
                <w:color w:val="000000"/>
                <w:sz w:val="20"/>
                <w:szCs w:val="20"/>
                <w:lang w:eastAsia="en-AU"/>
              </w:rPr>
              <w:t>organizations  and</w:t>
            </w:r>
            <w:proofErr w:type="gramEnd"/>
            <w:r w:rsidRPr="00D57484">
              <w:rPr>
                <w:rFonts w:ascii="Times New Roman" w:eastAsia="Times New Roman" w:hAnsi="Times New Roman" w:cs="Times New Roman"/>
                <w:i/>
                <w:iCs/>
                <w:color w:val="000000"/>
                <w:sz w:val="20"/>
                <w:szCs w:val="20"/>
                <w:lang w:eastAsia="en-AU"/>
              </w:rPr>
              <w:t xml:space="preserve"> </w:t>
            </w:r>
            <w:proofErr w:type="spellStart"/>
            <w:r w:rsidRPr="00D57484">
              <w:rPr>
                <w:rFonts w:ascii="Times New Roman" w:eastAsia="Times New Roman" w:hAnsi="Times New Roman" w:cs="Times New Roman"/>
                <w:i/>
                <w:iCs/>
                <w:color w:val="000000"/>
                <w:sz w:val="20"/>
                <w:szCs w:val="20"/>
                <w:lang w:eastAsia="en-AU"/>
              </w:rPr>
              <w:t>netizens</w:t>
            </w:r>
            <w:proofErr w:type="spellEnd"/>
            <w:r w:rsidRPr="00D57484">
              <w:rPr>
                <w:rFonts w:ascii="Times New Roman" w:eastAsia="Times New Roman" w:hAnsi="Times New Roman" w:cs="Times New Roman"/>
                <w:i/>
                <w:iCs/>
                <w:color w:val="000000"/>
                <w:sz w:val="20"/>
                <w:szCs w:val="20"/>
                <w:lang w:eastAsia="en-AU"/>
              </w:rPr>
              <w:t xml:space="preserve"> enjoy in each country, and the efforts made by the authorities to respect and ensure respect for this freedom. It is based partly on a questionnaire that is sent to partner organizations (18 freedom of expression NGOs located in all five continents), to a network of 150 correspondents, and to journalists, researchers, jurists and human rights activists."</w:t>
            </w:r>
          </w:p>
        </w:tc>
      </w:tr>
      <w:tr w:rsidR="000C12D2" w:rsidRPr="00D57484" w:rsidTr="000C12D2">
        <w:trPr>
          <w:cantSplit/>
          <w:trHeight w:val="84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Media Sustainability Index</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1" w:history="1">
              <w:r w:rsidRPr="00D57484">
                <w:rPr>
                  <w:rFonts w:ascii="Calibri" w:eastAsia="Times New Roman" w:hAnsi="Calibri" w:cs="Times New Roman"/>
                  <w:color w:val="0000FF"/>
                  <w:sz w:val="20"/>
                  <w:szCs w:val="20"/>
                  <w:u w:val="single"/>
                  <w:lang w:eastAsia="en-AU"/>
                </w:rPr>
                <w:t>www.irex.org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Developing countries only</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2002 -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Index rates countries on a variety of subcomponents relating to freedom of speech, plurality of media available to citizens, professional journalism standards, business sustainability of media, and the efficacy of institutions that support independent media.</w:t>
            </w:r>
          </w:p>
        </w:tc>
      </w:tr>
      <w:tr w:rsidR="000C12D2" w:rsidRPr="00D57484" w:rsidTr="000C12D2">
        <w:trPr>
          <w:cantSplit/>
          <w:trHeight w:val="8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Global Integrity Report (Media)</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2" w:history="1">
              <w:r w:rsidRPr="00D57484">
                <w:rPr>
                  <w:rFonts w:ascii="Calibri" w:eastAsia="Times New Roman" w:hAnsi="Calibri" w:cs="Times New Roman"/>
                  <w:color w:val="0000FF"/>
                  <w:sz w:val="20"/>
                  <w:szCs w:val="20"/>
                  <w:u w:val="single"/>
                  <w:lang w:eastAsia="en-AU"/>
                </w:rPr>
                <w:t>http://www.globalintegrity.org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109</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2004 -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Includes indices that measure the media’s ability to report on corruption, and public requests for government information.</w:t>
            </w:r>
          </w:p>
        </w:tc>
      </w:tr>
      <w:tr w:rsidR="000C12D2" w:rsidRPr="00D57484" w:rsidTr="000C12D2">
        <w:trPr>
          <w:cantSplit/>
          <w:trHeight w:val="336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Release of Fiscal Information</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3" w:history="1">
              <w:r w:rsidRPr="00D57484">
                <w:rPr>
                  <w:rFonts w:ascii="Calibri" w:eastAsia="Times New Roman" w:hAnsi="Calibri" w:cs="Times New Roman"/>
                  <w:color w:val="0000FF"/>
                  <w:sz w:val="20"/>
                  <w:szCs w:val="20"/>
                  <w:u w:val="single"/>
                  <w:lang w:eastAsia="en-AU"/>
                </w:rPr>
                <w:t xml:space="preserve">http://andrewwilliamsecon.wordpress.com/datasets/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161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1980 -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Similar methodology to the Release of Information index, compiled by Williams (2009). Data for this index was collected from the June 2013 CD-ROM of the </w:t>
            </w:r>
            <w:r w:rsidRPr="00D57484">
              <w:rPr>
                <w:rFonts w:ascii="Times New Roman" w:eastAsia="Times New Roman" w:hAnsi="Times New Roman" w:cs="Times New Roman"/>
                <w:i/>
                <w:iCs/>
                <w:color w:val="000000"/>
                <w:sz w:val="20"/>
                <w:szCs w:val="20"/>
                <w:lang w:eastAsia="en-AU"/>
              </w:rPr>
              <w:t>Government Financial Statistics</w:t>
            </w:r>
            <w:r w:rsidRPr="00D57484">
              <w:rPr>
                <w:rFonts w:ascii="Times New Roman" w:eastAsia="Times New Roman" w:hAnsi="Times New Roman" w:cs="Times New Roman"/>
                <w:color w:val="000000"/>
                <w:sz w:val="20"/>
                <w:szCs w:val="20"/>
                <w:lang w:eastAsia="en-AU"/>
              </w:rPr>
              <w:t>.  Due to the fact that countries have varying levels of government, the only levels used were the central government categories (BA, EA and CG), along with the General Government category (for data prior to 1990).  Where countries had identical data included in more than one category, it was only counted once. Additionally, many countries have moved from a cash-based reporting system to an accrual-based system. Some countries continue to produce both. Again, when both methods used, they have only been counted once. The specific categories used here are based only on revenues and expenditures. Specifically, categories 1, 2 and 3. Although there is also data on stocks, the country and temporal coverage is sporadic.  Therefore, it was decided only to focus on the flows of revenues and expenditures reported each year.</w:t>
            </w:r>
          </w:p>
        </w:tc>
      </w:tr>
      <w:tr w:rsidR="000C12D2" w:rsidRPr="00D57484" w:rsidTr="000C12D2">
        <w:trPr>
          <w:cantSplit/>
          <w:trHeight w:val="108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Institutional Profiles Database (Fiscal)</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4" w:history="1">
              <w:r w:rsidRPr="00D57484">
                <w:rPr>
                  <w:rFonts w:ascii="Calibri" w:eastAsia="Times New Roman" w:hAnsi="Calibri" w:cs="Times New Roman"/>
                  <w:color w:val="0000FF"/>
                  <w:sz w:val="20"/>
                  <w:szCs w:val="20"/>
                  <w:u w:val="single"/>
                  <w:lang w:eastAsia="en-AU"/>
                </w:rPr>
                <w:t>http://www.cepii.fr/institutions/EN/ipd.asp</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120+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2001 -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From the International Profiles database, compiled by the French government.  Questions used for the Fiscal Transparency index are: </w:t>
            </w:r>
            <w:r w:rsidRPr="00D57484">
              <w:rPr>
                <w:rFonts w:ascii="Times New Roman" w:eastAsia="Times New Roman" w:hAnsi="Times New Roman" w:cs="Times New Roman"/>
                <w:b/>
                <w:bCs/>
                <w:color w:val="000000"/>
                <w:sz w:val="20"/>
                <w:szCs w:val="20"/>
                <w:lang w:eastAsia="en-AU"/>
              </w:rPr>
              <w:t>A3000</w:t>
            </w:r>
            <w:r w:rsidRPr="00D57484">
              <w:rPr>
                <w:rFonts w:ascii="Times New Roman" w:eastAsia="Times New Roman" w:hAnsi="Times New Roman" w:cs="Times New Roman"/>
                <w:color w:val="000000"/>
                <w:sz w:val="20"/>
                <w:szCs w:val="20"/>
                <w:lang w:eastAsia="en-AU"/>
              </w:rPr>
              <w:t xml:space="preserve"> (government budget transparency); </w:t>
            </w:r>
            <w:r w:rsidRPr="00D57484">
              <w:rPr>
                <w:rFonts w:ascii="Times New Roman" w:eastAsia="Times New Roman" w:hAnsi="Times New Roman" w:cs="Times New Roman"/>
                <w:b/>
                <w:bCs/>
                <w:color w:val="000000"/>
                <w:sz w:val="20"/>
                <w:szCs w:val="20"/>
                <w:lang w:eastAsia="en-AU"/>
              </w:rPr>
              <w:t>A3001</w:t>
            </w:r>
            <w:r w:rsidRPr="00D57484">
              <w:rPr>
                <w:rFonts w:ascii="Times New Roman" w:eastAsia="Times New Roman" w:hAnsi="Times New Roman" w:cs="Times New Roman"/>
                <w:color w:val="000000"/>
                <w:sz w:val="20"/>
                <w:szCs w:val="20"/>
                <w:lang w:eastAsia="en-AU"/>
              </w:rPr>
              <w:t xml:space="preserve"> (transparency of extra-budgetary funds); </w:t>
            </w:r>
            <w:r w:rsidRPr="00D57484">
              <w:rPr>
                <w:rFonts w:ascii="Times New Roman" w:eastAsia="Times New Roman" w:hAnsi="Times New Roman" w:cs="Times New Roman"/>
                <w:b/>
                <w:bCs/>
                <w:color w:val="000000"/>
                <w:sz w:val="20"/>
                <w:szCs w:val="20"/>
                <w:lang w:eastAsia="en-AU"/>
              </w:rPr>
              <w:t>A3002</w:t>
            </w:r>
            <w:r w:rsidRPr="00D57484">
              <w:rPr>
                <w:rFonts w:ascii="Times New Roman" w:eastAsia="Times New Roman" w:hAnsi="Times New Roman" w:cs="Times New Roman"/>
                <w:color w:val="000000"/>
                <w:sz w:val="20"/>
                <w:szCs w:val="20"/>
                <w:lang w:eastAsia="en-AU"/>
              </w:rPr>
              <w:t xml:space="preserve"> (transparency of SOE's); </w:t>
            </w:r>
            <w:r w:rsidRPr="00D57484">
              <w:rPr>
                <w:rFonts w:ascii="Times New Roman" w:eastAsia="Times New Roman" w:hAnsi="Times New Roman" w:cs="Times New Roman"/>
                <w:b/>
                <w:bCs/>
                <w:color w:val="000000"/>
                <w:sz w:val="20"/>
                <w:szCs w:val="20"/>
                <w:lang w:eastAsia="en-AU"/>
              </w:rPr>
              <w:t>A3003</w:t>
            </w:r>
            <w:r w:rsidRPr="00D57484">
              <w:rPr>
                <w:rFonts w:ascii="Times New Roman" w:eastAsia="Times New Roman" w:hAnsi="Times New Roman" w:cs="Times New Roman"/>
                <w:color w:val="000000"/>
                <w:sz w:val="20"/>
                <w:szCs w:val="20"/>
                <w:lang w:eastAsia="en-AU"/>
              </w:rPr>
              <w:t xml:space="preserve"> (transparency of public banks). All scores averaged to produce final score.</w:t>
            </w:r>
          </w:p>
        </w:tc>
      </w:tr>
      <w:tr w:rsidR="000C12D2" w:rsidRPr="00D57484" w:rsidTr="000C12D2">
        <w:trPr>
          <w:cantSplit/>
          <w:trHeight w:val="70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Open Budget Index</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5" w:history="1">
              <w:r w:rsidRPr="00D57484">
                <w:rPr>
                  <w:rFonts w:ascii="Calibri" w:eastAsia="Times New Roman" w:hAnsi="Calibri" w:cs="Times New Roman"/>
                  <w:color w:val="0000FF"/>
                  <w:sz w:val="20"/>
                  <w:szCs w:val="20"/>
                  <w:u w:val="single"/>
                  <w:lang w:eastAsia="en-AU"/>
                </w:rPr>
                <w:t>http://internationalbudget.org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90+</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2006 -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Based on survey answers to over 90 questions on different aspects of government budgets</w:t>
            </w:r>
          </w:p>
        </w:tc>
      </w:tr>
      <w:tr w:rsidR="000C12D2" w:rsidRPr="00D57484" w:rsidTr="000C12D2">
        <w:trPr>
          <w:cantSplit/>
          <w:trHeight w:val="151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IDA Resource Allocation Index (Quality of Budgetary and Financial Management)</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6" w:history="1">
              <w:r w:rsidRPr="00D57484">
                <w:rPr>
                  <w:rFonts w:ascii="Calibri" w:eastAsia="Times New Roman" w:hAnsi="Calibri" w:cs="Times New Roman"/>
                  <w:color w:val="0000FF"/>
                  <w:sz w:val="20"/>
                  <w:szCs w:val="20"/>
                  <w:u w:val="single"/>
                  <w:lang w:eastAsia="en-AU"/>
                </w:rPr>
                <w:t xml:space="preserve">http://www.worldbank.org/ida/IRAI-2011.html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0C12D2">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81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2005 -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Based on the World Bank’s CPIA data, this criterion assesses the extent to which there is: (a) a comprehensive and credible budget, linked to policy priorities; (b) effective financial management systems to ensure that the budget is implemented as intended in a controlled and predictable way; and (c) timely and accurate accounting and fiscal reporting, including timely and audited public accounts and effective arrangements for follow up</w:t>
            </w:r>
          </w:p>
        </w:tc>
      </w:tr>
      <w:tr w:rsidR="000C12D2" w:rsidRPr="00D57484" w:rsidTr="000C12D2">
        <w:trPr>
          <w:cantSplit/>
          <w:trHeight w:val="135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Executive Constraints</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7" w:history="1">
              <w:r w:rsidRPr="00D57484">
                <w:rPr>
                  <w:rFonts w:ascii="Calibri" w:eastAsia="Times New Roman" w:hAnsi="Calibri" w:cs="Times New Roman"/>
                  <w:color w:val="0000FF"/>
                  <w:sz w:val="20"/>
                  <w:szCs w:val="20"/>
                  <w:u w:val="single"/>
                  <w:lang w:eastAsia="en-AU"/>
                </w:rPr>
                <w:t>http://www.systemicpeace.org/polity/polity4.htm</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163</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1980 -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This variable refers to the extent of institutionalised constraints on the decision-making powers of chief executives, whether individuals or </w:t>
            </w:r>
            <w:proofErr w:type="spellStart"/>
            <w:r w:rsidRPr="00D57484">
              <w:rPr>
                <w:rFonts w:ascii="Times New Roman" w:eastAsia="Times New Roman" w:hAnsi="Times New Roman" w:cs="Times New Roman"/>
                <w:color w:val="000000"/>
                <w:sz w:val="20"/>
                <w:szCs w:val="20"/>
                <w:lang w:eastAsia="en-AU"/>
              </w:rPr>
              <w:t>collectivities</w:t>
            </w:r>
            <w:proofErr w:type="spellEnd"/>
            <w:r w:rsidRPr="00D57484">
              <w:rPr>
                <w:rFonts w:ascii="Times New Roman" w:eastAsia="Times New Roman" w:hAnsi="Times New Roman" w:cs="Times New Roman"/>
                <w:color w:val="000000"/>
                <w:sz w:val="20"/>
                <w:szCs w:val="20"/>
                <w:lang w:eastAsia="en-AU"/>
              </w:rPr>
              <w:t xml:space="preserve">. Such limitations may be imposed by any "accountability groups." (Marshall and </w:t>
            </w:r>
            <w:proofErr w:type="spellStart"/>
            <w:r w:rsidRPr="00D57484">
              <w:rPr>
                <w:rFonts w:ascii="Times New Roman" w:eastAsia="Times New Roman" w:hAnsi="Times New Roman" w:cs="Times New Roman"/>
                <w:color w:val="000000"/>
                <w:sz w:val="20"/>
                <w:szCs w:val="20"/>
                <w:lang w:eastAsia="en-AU"/>
              </w:rPr>
              <w:t>Jaggers</w:t>
            </w:r>
            <w:proofErr w:type="spellEnd"/>
            <w:r w:rsidRPr="00D57484">
              <w:rPr>
                <w:rFonts w:ascii="Times New Roman" w:eastAsia="Times New Roman" w:hAnsi="Times New Roman" w:cs="Times New Roman"/>
                <w:color w:val="000000"/>
                <w:sz w:val="20"/>
                <w:szCs w:val="20"/>
                <w:lang w:eastAsia="en-AU"/>
              </w:rPr>
              <w:t>, 2002). The scale is 1-7, with higher numbers reflecting greater constraints on the executive.</w:t>
            </w:r>
          </w:p>
        </w:tc>
      </w:tr>
      <w:tr w:rsidR="000C12D2" w:rsidRPr="00D57484" w:rsidTr="000C12D2">
        <w:trPr>
          <w:cantSplit/>
          <w:trHeight w:val="55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World Competitiveness Yearbook</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i/>
                <w:iCs/>
                <w:color w:val="0000FF"/>
                <w:sz w:val="20"/>
                <w:szCs w:val="20"/>
                <w:u w:val="single"/>
                <w:lang w:eastAsia="en-AU"/>
              </w:rPr>
            </w:pPr>
            <w:r w:rsidRPr="00D57484">
              <w:rPr>
                <w:rFonts w:ascii="Times New Roman" w:eastAsia="Times New Roman" w:hAnsi="Times New Roman" w:cs="Times New Roman"/>
                <w:i/>
                <w:iCs/>
                <w:color w:val="0000FF"/>
                <w:sz w:val="20"/>
                <w:szCs w:val="20"/>
                <w:u w:val="single"/>
                <w:lang w:eastAsia="en-AU"/>
              </w:rPr>
              <w:t>www.imd.ch</w:t>
            </w:r>
            <w:r w:rsidRPr="00D57484">
              <w:rPr>
                <w:rFonts w:ascii="Times New Roman" w:eastAsia="Times New Roman" w:hAnsi="Times New Roman" w:cs="Times New Roman"/>
                <w:color w:val="000000"/>
                <w:sz w:val="20"/>
                <w:szCs w:val="20"/>
                <w:lang w:eastAsia="en-AU"/>
              </w:rPr>
              <w:t xml:space="preserve"> </w:t>
            </w:r>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46-59</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1996 -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Taken from the Executive Opinion Survey. </w:t>
            </w:r>
            <w:r w:rsidRPr="00D57484">
              <w:rPr>
                <w:rFonts w:ascii="Times New Roman" w:eastAsia="Times New Roman" w:hAnsi="Times New Roman" w:cs="Times New Roman"/>
                <w:i/>
                <w:iCs/>
                <w:color w:val="000000"/>
                <w:sz w:val="20"/>
                <w:szCs w:val="20"/>
                <w:lang w:eastAsia="en-AU"/>
              </w:rPr>
              <w:t>Question: Transparency - the government communicates its intentions successfully</w:t>
            </w:r>
            <w:r w:rsidRPr="00D57484">
              <w:rPr>
                <w:rFonts w:ascii="Times New Roman" w:eastAsia="Times New Roman" w:hAnsi="Times New Roman" w:cs="Times New Roman"/>
                <w:color w:val="000000"/>
                <w:sz w:val="20"/>
                <w:szCs w:val="20"/>
                <w:lang w:eastAsia="en-AU"/>
              </w:rPr>
              <w:t>.</w:t>
            </w:r>
          </w:p>
        </w:tc>
      </w:tr>
      <w:tr w:rsidR="000C12D2" w:rsidRPr="00D57484" w:rsidTr="000C12D2">
        <w:trPr>
          <w:cantSplit/>
          <w:trHeight w:val="55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Central Bank Transparency (Political)</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8" w:history="1">
              <w:r w:rsidRPr="00D57484">
                <w:rPr>
                  <w:rFonts w:ascii="Calibri" w:eastAsia="Times New Roman" w:hAnsi="Calibri" w:cs="Times New Roman"/>
                  <w:color w:val="0000FF"/>
                  <w:sz w:val="20"/>
                  <w:szCs w:val="20"/>
                  <w:u w:val="single"/>
                  <w:lang w:eastAsia="en-AU"/>
                </w:rPr>
                <w:t xml:space="preserve">http://www.central-bank-communication.net/links/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101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1998 - </w:t>
            </w:r>
          </w:p>
        </w:tc>
        <w:tc>
          <w:tcPr>
            <w:tcW w:w="4360" w:type="dxa"/>
            <w:tcBorders>
              <w:top w:val="single" w:sz="4" w:space="0" w:color="auto"/>
              <w:bottom w:val="single" w:sz="4" w:space="0" w:color="auto"/>
              <w:right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Based on methodology from </w:t>
            </w:r>
            <w:proofErr w:type="spellStart"/>
            <w:r w:rsidRPr="00D57484">
              <w:rPr>
                <w:rFonts w:ascii="Times New Roman" w:eastAsia="Times New Roman" w:hAnsi="Times New Roman" w:cs="Times New Roman"/>
                <w:color w:val="000000"/>
                <w:sz w:val="20"/>
                <w:szCs w:val="20"/>
                <w:lang w:eastAsia="en-AU"/>
              </w:rPr>
              <w:t>Dincer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Eichengreen</w:t>
            </w:r>
            <w:proofErr w:type="spellEnd"/>
            <w:r w:rsidRPr="00D57484">
              <w:rPr>
                <w:rFonts w:ascii="Times New Roman" w:eastAsia="Times New Roman" w:hAnsi="Times New Roman" w:cs="Times New Roman"/>
                <w:color w:val="000000"/>
                <w:sz w:val="20"/>
                <w:szCs w:val="20"/>
                <w:lang w:eastAsia="en-AU"/>
              </w:rPr>
              <w:t xml:space="preserve"> (2007), and </w:t>
            </w:r>
            <w:proofErr w:type="spellStart"/>
            <w:r w:rsidRPr="00D57484">
              <w:rPr>
                <w:rFonts w:ascii="Times New Roman" w:eastAsia="Times New Roman" w:hAnsi="Times New Roman" w:cs="Times New Roman"/>
                <w:color w:val="000000"/>
                <w:sz w:val="20"/>
                <w:szCs w:val="20"/>
                <w:lang w:eastAsia="en-AU"/>
              </w:rPr>
              <w:t>Eijffinger</w:t>
            </w:r>
            <w:proofErr w:type="spellEnd"/>
            <w:r w:rsidRPr="00D57484">
              <w:rPr>
                <w:rFonts w:ascii="Times New Roman" w:eastAsia="Times New Roman" w:hAnsi="Times New Roman" w:cs="Times New Roman"/>
                <w:color w:val="000000"/>
                <w:sz w:val="20"/>
                <w:szCs w:val="20"/>
                <w:lang w:eastAsia="en-AU"/>
              </w:rPr>
              <w:t xml:space="preserve"> and </w:t>
            </w:r>
            <w:proofErr w:type="spellStart"/>
            <w:r w:rsidRPr="00D57484">
              <w:rPr>
                <w:rFonts w:ascii="Times New Roman" w:eastAsia="Times New Roman" w:hAnsi="Times New Roman" w:cs="Times New Roman"/>
                <w:color w:val="000000"/>
                <w:sz w:val="20"/>
                <w:szCs w:val="20"/>
                <w:lang w:eastAsia="en-AU"/>
              </w:rPr>
              <w:t>Geraats</w:t>
            </w:r>
            <w:proofErr w:type="spellEnd"/>
            <w:r w:rsidRPr="00D57484">
              <w:rPr>
                <w:rFonts w:ascii="Times New Roman" w:eastAsia="Times New Roman" w:hAnsi="Times New Roman" w:cs="Times New Roman"/>
                <w:color w:val="000000"/>
                <w:sz w:val="20"/>
                <w:szCs w:val="20"/>
                <w:lang w:eastAsia="en-AU"/>
              </w:rPr>
              <w:t xml:space="preserve"> (2005).  Political transparency sub-index only.</w:t>
            </w:r>
          </w:p>
        </w:tc>
      </w:tr>
      <w:tr w:rsidR="000C12D2" w:rsidRPr="00D57484" w:rsidTr="000C12D2">
        <w:trPr>
          <w:cantSplit/>
          <w:trHeight w:val="210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IDA Resource Allocation Index (Transparency, Accountability and Corruption in the Public Sector)</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29" w:history="1">
              <w:r w:rsidRPr="00D57484">
                <w:rPr>
                  <w:rFonts w:ascii="Calibri" w:eastAsia="Times New Roman" w:hAnsi="Calibri" w:cs="Times New Roman"/>
                  <w:color w:val="0000FF"/>
                  <w:sz w:val="20"/>
                  <w:szCs w:val="20"/>
                  <w:u w:val="single"/>
                  <w:lang w:eastAsia="en-AU"/>
                </w:rPr>
                <w:t xml:space="preserve">http://www.worldbank.org/ida/IRAI-2011.html </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0C12D2">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81</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0C12D2">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2005 -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Based on the World Bank’s CPIA data: "assess the extent to which the executive can be held accountable for its use of funds and for the results of its actions by the electorate and by the legislature and judiciary, and the extent to which public employees within the executive are required to account for administrative decisions, use of resources, and results obtained. The three main dimensions assessed here are the accountability of the executive to oversight institutions and of public employees for their performance, access of civil society to information on public affairs, and state capture by narrow vested interests."  </w:t>
            </w:r>
          </w:p>
        </w:tc>
      </w:tr>
      <w:tr w:rsidR="000C12D2" w:rsidRPr="00D57484" w:rsidTr="000C12D2">
        <w:trPr>
          <w:cantSplit/>
          <w:trHeight w:val="1110"/>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lastRenderedPageBreak/>
              <w:t>Global Integrity Report (Political Constraints)</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30" w:history="1">
              <w:r w:rsidRPr="00D57484">
                <w:rPr>
                  <w:rFonts w:ascii="Calibri" w:eastAsia="Times New Roman" w:hAnsi="Calibri" w:cs="Times New Roman"/>
                  <w:color w:val="0000FF"/>
                  <w:sz w:val="20"/>
                  <w:szCs w:val="20"/>
                  <w:u w:val="single"/>
                  <w:lang w:eastAsia="en-AU"/>
                </w:rPr>
                <w:t>http://www.globalintegrity.org</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109</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2004 -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Various indicators measuring different aspects of government accountability. Here, have taken the average of the following three sub-indices: </w:t>
            </w:r>
            <w:r w:rsidRPr="00D57484">
              <w:rPr>
                <w:rFonts w:ascii="Times New Roman" w:eastAsia="Times New Roman" w:hAnsi="Times New Roman" w:cs="Times New Roman"/>
                <w:i/>
                <w:iCs/>
                <w:color w:val="000000"/>
                <w:sz w:val="20"/>
                <w:szCs w:val="20"/>
                <w:lang w:eastAsia="en-AU"/>
              </w:rPr>
              <w:t>Administration and Public Service professionalism, government accountability, and government oversight and regulation</w:t>
            </w:r>
            <w:r w:rsidRPr="00D57484">
              <w:rPr>
                <w:rFonts w:ascii="Times New Roman" w:eastAsia="Times New Roman" w:hAnsi="Times New Roman" w:cs="Times New Roman"/>
                <w:color w:val="000000"/>
                <w:sz w:val="20"/>
                <w:szCs w:val="20"/>
                <w:lang w:eastAsia="en-AU"/>
              </w:rPr>
              <w:t>.</w:t>
            </w:r>
          </w:p>
        </w:tc>
      </w:tr>
      <w:tr w:rsidR="000C12D2" w:rsidRPr="00D57484" w:rsidTr="000C12D2">
        <w:trPr>
          <w:cantSplit/>
          <w:trHeight w:val="915"/>
        </w:trPr>
        <w:tc>
          <w:tcPr>
            <w:tcW w:w="2000" w:type="dxa"/>
            <w:tcBorders>
              <w:top w:val="single" w:sz="4" w:space="0" w:color="auto"/>
              <w:left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Global Competitiveness Index (Information on government policies)</w:t>
            </w:r>
          </w:p>
        </w:tc>
        <w:tc>
          <w:tcPr>
            <w:tcW w:w="3827" w:type="dxa"/>
            <w:tcBorders>
              <w:top w:val="single" w:sz="4" w:space="0" w:color="auto"/>
              <w:bottom w:val="single" w:sz="4" w:space="0" w:color="auto"/>
            </w:tcBorders>
            <w:shd w:val="clear" w:color="auto" w:fill="auto"/>
            <w:vAlign w:val="center"/>
            <w:hideMark/>
          </w:tcPr>
          <w:p w:rsidR="00D57484" w:rsidRPr="00D57484" w:rsidRDefault="00D57484" w:rsidP="00D57484">
            <w:pPr>
              <w:spacing w:after="0" w:line="240" w:lineRule="auto"/>
              <w:rPr>
                <w:rFonts w:ascii="Calibri" w:eastAsia="Times New Roman" w:hAnsi="Calibri" w:cs="Times New Roman"/>
                <w:color w:val="0000FF"/>
                <w:sz w:val="20"/>
                <w:szCs w:val="20"/>
                <w:u w:val="single"/>
                <w:lang w:eastAsia="en-AU"/>
              </w:rPr>
            </w:pPr>
            <w:hyperlink r:id="rId31" w:history="1">
              <w:r w:rsidRPr="00D57484">
                <w:rPr>
                  <w:rFonts w:ascii="Calibri" w:eastAsia="Times New Roman" w:hAnsi="Calibri" w:cs="Times New Roman"/>
                  <w:color w:val="0000FF"/>
                  <w:sz w:val="20"/>
                  <w:szCs w:val="20"/>
                  <w:u w:val="single"/>
                  <w:lang w:eastAsia="en-AU"/>
                </w:rPr>
                <w:t>http://www.weforum.org/issues/global-competitiveness</w:t>
              </w:r>
            </w:hyperlink>
          </w:p>
        </w:tc>
        <w:tc>
          <w:tcPr>
            <w:tcW w:w="1566" w:type="dxa"/>
            <w:tcBorders>
              <w:top w:val="single" w:sz="4" w:space="0" w:color="auto"/>
              <w:bottom w:val="single" w:sz="4" w:space="0" w:color="auto"/>
            </w:tcBorders>
            <w:shd w:val="clear" w:color="auto" w:fill="auto"/>
            <w:vAlign w:val="center"/>
            <w:hideMark/>
          </w:tcPr>
          <w:p w:rsidR="00D57484" w:rsidRPr="00D57484" w:rsidRDefault="00D57484" w:rsidP="000C12D2">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135</w:t>
            </w:r>
          </w:p>
        </w:tc>
        <w:tc>
          <w:tcPr>
            <w:tcW w:w="1603" w:type="dxa"/>
            <w:tcBorders>
              <w:top w:val="single" w:sz="4" w:space="0" w:color="auto"/>
              <w:bottom w:val="single" w:sz="4" w:space="0" w:color="auto"/>
            </w:tcBorders>
            <w:shd w:val="clear" w:color="auto" w:fill="auto"/>
            <w:vAlign w:val="center"/>
            <w:hideMark/>
          </w:tcPr>
          <w:p w:rsidR="00D57484" w:rsidRPr="00D57484" w:rsidRDefault="00D57484" w:rsidP="000C12D2">
            <w:pPr>
              <w:spacing w:after="0" w:line="240" w:lineRule="auto"/>
              <w:jc w:val="center"/>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2006 -</w:t>
            </w:r>
          </w:p>
        </w:tc>
        <w:tc>
          <w:tcPr>
            <w:tcW w:w="4360" w:type="dxa"/>
            <w:tcBorders>
              <w:top w:val="single" w:sz="4" w:space="0" w:color="auto"/>
              <w:bottom w:val="single" w:sz="4" w:space="0" w:color="auto"/>
              <w:right w:val="single" w:sz="4" w:space="0" w:color="auto"/>
            </w:tcBorders>
            <w:shd w:val="clear" w:color="auto" w:fill="auto"/>
            <w:vAlign w:val="bottom"/>
            <w:hideMark/>
          </w:tcPr>
          <w:p w:rsidR="00D57484" w:rsidRPr="00D57484" w:rsidRDefault="00D57484" w:rsidP="00D57484">
            <w:pPr>
              <w:spacing w:after="0" w:line="240" w:lineRule="auto"/>
              <w:rPr>
                <w:rFonts w:ascii="Times New Roman" w:eastAsia="Times New Roman" w:hAnsi="Times New Roman" w:cs="Times New Roman"/>
                <w:color w:val="000000"/>
                <w:sz w:val="20"/>
                <w:szCs w:val="20"/>
                <w:lang w:eastAsia="en-AU"/>
              </w:rPr>
            </w:pPr>
            <w:r w:rsidRPr="00D57484">
              <w:rPr>
                <w:rFonts w:ascii="Times New Roman" w:eastAsia="Times New Roman" w:hAnsi="Times New Roman" w:cs="Times New Roman"/>
                <w:color w:val="000000"/>
                <w:sz w:val="20"/>
                <w:szCs w:val="20"/>
                <w:lang w:eastAsia="en-AU"/>
              </w:rPr>
              <w:t xml:space="preserve">Based on the question: </w:t>
            </w:r>
            <w:r w:rsidRPr="00D57484">
              <w:rPr>
                <w:rFonts w:ascii="Times New Roman" w:eastAsia="Times New Roman" w:hAnsi="Times New Roman" w:cs="Times New Roman"/>
                <w:i/>
                <w:iCs/>
                <w:color w:val="000000"/>
                <w:sz w:val="20"/>
                <w:szCs w:val="20"/>
                <w:lang w:eastAsia="en-AU"/>
              </w:rPr>
              <w:t>"How easy is it for businesses in your country to obtain information about changes in government policies and regulations affecting their activities?"</w:t>
            </w:r>
          </w:p>
        </w:tc>
      </w:tr>
    </w:tbl>
    <w:p w:rsidR="00D57484" w:rsidRDefault="00D57484"/>
    <w:p w:rsidR="00D57484" w:rsidRDefault="00D57484"/>
    <w:sectPr w:rsidR="00D57484" w:rsidSect="000C12D2">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84"/>
    <w:rsid w:val="000C12D2"/>
    <w:rsid w:val="002721A0"/>
    <w:rsid w:val="00394CAC"/>
    <w:rsid w:val="00D57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4807">
      <w:bodyDiv w:val="1"/>
      <w:marLeft w:val="0"/>
      <w:marRight w:val="0"/>
      <w:marTop w:val="0"/>
      <w:marBottom w:val="0"/>
      <w:divBdr>
        <w:top w:val="none" w:sz="0" w:space="0" w:color="auto"/>
        <w:left w:val="none" w:sz="0" w:space="0" w:color="auto"/>
        <w:bottom w:val="none" w:sz="0" w:space="0" w:color="auto"/>
        <w:right w:val="none" w:sz="0" w:space="0" w:color="auto"/>
      </w:divBdr>
    </w:div>
    <w:div w:id="19423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worldbank.org/UI0WGV6KW0" TargetMode="External"/><Relationship Id="rId18" Type="http://schemas.openxmlformats.org/officeDocument/2006/relationships/hyperlink" Target="http://www.humanrightsdata.org/" TargetMode="External"/><Relationship Id="rId26" Type="http://schemas.openxmlformats.org/officeDocument/2006/relationships/hyperlink" Target="http://www.worldbank.org/ida/IRAI-2011.html" TargetMode="External"/><Relationship Id="rId3" Type="http://schemas.openxmlformats.org/officeDocument/2006/relationships/settings" Target="settings.xml"/><Relationship Id="rId21" Type="http://schemas.openxmlformats.org/officeDocument/2006/relationships/hyperlink" Target="http://www.irex.org/" TargetMode="External"/><Relationship Id="rId7" Type="http://schemas.openxmlformats.org/officeDocument/2006/relationships/hyperlink" Target="http://andrewwilliamsecon.wordpress.com/datasets/" TargetMode="External"/><Relationship Id="rId12" Type="http://schemas.openxmlformats.org/officeDocument/2006/relationships/hyperlink" Target="http://www.cepii.fr/institutions/EN/ipd.asp" TargetMode="External"/><Relationship Id="rId17" Type="http://schemas.openxmlformats.org/officeDocument/2006/relationships/hyperlink" Target="http://www.freedomhouse.org/report-types/freedom-press" TargetMode="External"/><Relationship Id="rId25" Type="http://schemas.openxmlformats.org/officeDocument/2006/relationships/hyperlink" Target="http://internationalbudget.or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unpan3.un.org/egovkb/about/index.htm" TargetMode="External"/><Relationship Id="rId20" Type="http://schemas.openxmlformats.org/officeDocument/2006/relationships/hyperlink" Target="http://en.rsf.org/" TargetMode="External"/><Relationship Id="rId29" Type="http://schemas.openxmlformats.org/officeDocument/2006/relationships/hyperlink" Target="http://www.worldbank.org/ida/IRAI-2011.html" TargetMode="External"/><Relationship Id="rId1" Type="http://schemas.openxmlformats.org/officeDocument/2006/relationships/styles" Target="styles.xml"/><Relationship Id="rId6" Type="http://schemas.openxmlformats.org/officeDocument/2006/relationships/hyperlink" Target="http://andrewwilliamsecon.wordpress.com/datasets/" TargetMode="External"/><Relationship Id="rId11" Type="http://schemas.openxmlformats.org/officeDocument/2006/relationships/hyperlink" Target="http://econ.worldbank.org/WBSITE/EXTERNAL/EXTDEC/EXTRESEARCH/0,,contentMDK:20345037~pagePK:64214825~piPK:64214943~theSitePK:469382,00.html" TargetMode="External"/><Relationship Id="rId24" Type="http://schemas.openxmlformats.org/officeDocument/2006/relationships/hyperlink" Target="http://www.cepii.fr/institutions/EN/ipd.asp" TargetMode="External"/><Relationship Id="rId32" Type="http://schemas.openxmlformats.org/officeDocument/2006/relationships/fontTable" Target="fontTable.xml"/><Relationship Id="rId5" Type="http://schemas.openxmlformats.org/officeDocument/2006/relationships/hyperlink" Target="http://andrewwilliamsecon.wordpress.com/datasets/" TargetMode="External"/><Relationship Id="rId15" Type="http://schemas.openxmlformats.org/officeDocument/2006/relationships/hyperlink" Target="http://globalization.kof.ethz.ch/" TargetMode="External"/><Relationship Id="rId23" Type="http://schemas.openxmlformats.org/officeDocument/2006/relationships/hyperlink" Target="http://andrewwilliamsecon.wordpress.com/datasets/" TargetMode="External"/><Relationship Id="rId28" Type="http://schemas.openxmlformats.org/officeDocument/2006/relationships/hyperlink" Target="http://www.central-bank-communication.net/links/" TargetMode="External"/><Relationship Id="rId10" Type="http://schemas.openxmlformats.org/officeDocument/2006/relationships/hyperlink" Target="http://go.worldbank.org/UI0WGV6KW0" TargetMode="External"/><Relationship Id="rId19" Type="http://schemas.openxmlformats.org/officeDocument/2006/relationships/hyperlink" Target="http://www.cepii.fr/institutions/EN/ipd.asp" TargetMode="External"/><Relationship Id="rId31" Type="http://schemas.openxmlformats.org/officeDocument/2006/relationships/hyperlink" Target="http://www.weforum.org/issues/global-competitiveness" TargetMode="External"/><Relationship Id="rId4" Type="http://schemas.openxmlformats.org/officeDocument/2006/relationships/webSettings" Target="webSettings.xml"/><Relationship Id="rId9" Type="http://schemas.openxmlformats.org/officeDocument/2006/relationships/hyperlink" Target="http://www.cepii.fr/institutions/EN/ipd.asp" TargetMode="External"/><Relationship Id="rId14" Type="http://schemas.openxmlformats.org/officeDocument/2006/relationships/hyperlink" Target="http://www.central-bank-communication.net/links/" TargetMode="External"/><Relationship Id="rId22" Type="http://schemas.openxmlformats.org/officeDocument/2006/relationships/hyperlink" Target="http://www.globalintegrity.org/" TargetMode="External"/><Relationship Id="rId27" Type="http://schemas.openxmlformats.org/officeDocument/2006/relationships/hyperlink" Target="http://www.systemicpeace.org/polity/polity4.htm" TargetMode="External"/><Relationship Id="rId30" Type="http://schemas.openxmlformats.org/officeDocument/2006/relationships/hyperlink" Target="http://www.globalintegrity.org/" TargetMode="External"/><Relationship Id="rId8" Type="http://schemas.openxmlformats.org/officeDocument/2006/relationships/hyperlink" Target="http://www.central-bank-communication.ne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11324</Characters>
  <Application>Microsoft Office Word</Application>
  <DocSecurity>0</DocSecurity>
  <Lines>377</Lines>
  <Paragraphs>196</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dc:creator>
  <cp:lastModifiedBy>Andrew Williams</cp:lastModifiedBy>
  <cp:revision>2</cp:revision>
  <dcterms:created xsi:type="dcterms:W3CDTF">2014-10-31T02:16:00Z</dcterms:created>
  <dcterms:modified xsi:type="dcterms:W3CDTF">2014-10-31T02:16:00Z</dcterms:modified>
</cp:coreProperties>
</file>